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0C" w:rsidRPr="0008798D" w:rsidRDefault="001E140C" w:rsidP="0063505D">
      <w:pPr>
        <w:ind w:right="-441"/>
        <w:jc w:val="center"/>
        <w:rPr>
          <w:rFonts w:ascii="Verdana" w:hAnsi="Verdana" w:cs="Arial"/>
          <w:b/>
          <w:lang w:val="es-PE"/>
        </w:rPr>
      </w:pPr>
      <w:r w:rsidRPr="0008798D">
        <w:rPr>
          <w:rFonts w:ascii="Verdana" w:hAnsi="Verdana" w:cs="Arial"/>
          <w:b/>
          <w:lang w:val="es-PE"/>
        </w:rPr>
        <w:t>VICERRECTORADO ACAD</w:t>
      </w:r>
      <w:r w:rsidR="00B97D11">
        <w:rPr>
          <w:rFonts w:ascii="Verdana" w:hAnsi="Verdana" w:cs="Arial"/>
          <w:b/>
          <w:lang w:val="es-PE"/>
        </w:rPr>
        <w:t>É</w:t>
      </w:r>
      <w:r w:rsidRPr="0008798D">
        <w:rPr>
          <w:rFonts w:ascii="Verdana" w:hAnsi="Verdana" w:cs="Arial"/>
          <w:b/>
          <w:lang w:val="es-PE"/>
        </w:rPr>
        <w:t>MICO</w:t>
      </w:r>
    </w:p>
    <w:p w:rsidR="001E140C" w:rsidRPr="00EE66AF" w:rsidRDefault="001E140C" w:rsidP="0063505D">
      <w:pPr>
        <w:ind w:right="-441"/>
        <w:jc w:val="center"/>
        <w:rPr>
          <w:rFonts w:ascii="Verdana" w:hAnsi="Verdana" w:cs="Arial"/>
          <w:b/>
          <w:sz w:val="18"/>
          <w:szCs w:val="18"/>
          <w:lang w:val="es-PE"/>
        </w:rPr>
      </w:pPr>
    </w:p>
    <w:p w:rsidR="001E140C" w:rsidRPr="00EE66AF" w:rsidRDefault="001E140C" w:rsidP="0063505D">
      <w:pPr>
        <w:rPr>
          <w:rFonts w:ascii="Verdana" w:hAnsi="Verdana"/>
          <w:b/>
          <w:sz w:val="18"/>
          <w:szCs w:val="18"/>
        </w:rPr>
      </w:pPr>
    </w:p>
    <w:p w:rsidR="001E140C" w:rsidRPr="0063505D" w:rsidRDefault="001E140C" w:rsidP="0063505D">
      <w:pPr>
        <w:rPr>
          <w:rFonts w:ascii="Verdana" w:hAnsi="Verdana"/>
          <w:b/>
          <w:sz w:val="18"/>
          <w:szCs w:val="18"/>
        </w:rPr>
      </w:pPr>
      <w:r w:rsidRPr="0063505D">
        <w:rPr>
          <w:rFonts w:ascii="Verdana" w:hAnsi="Verdana"/>
          <w:b/>
          <w:sz w:val="18"/>
          <w:szCs w:val="18"/>
        </w:rPr>
        <w:t>INTRODUCCION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Se crea la Universidad Técnica de Piura en virtud a la Ley Nº 13531, del 03 de marzo de 1961; promulgada la Ley Universitaria Nº 23733, desde 1984 asume la nominación de Universidad Nacional de Piura; ante lo cual en sus 51 años de desarrollo institucional, se comprueba que los esfuerzos de la comunidad universitaria han permitido mostrar una fructífera labor.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 xml:space="preserve">La responsabilidad social compromete a la Universidad Nacional de Piura con las demandas de la comunidad Regional y Nacional; generando ello un desarrollo orgánico en el aspecto académico, con la constitución de 14 Facultades con 34 Carreras Profesionales, comprometiendo en el presente el desarrollo de Cuatro (04) </w:t>
      </w:r>
      <w:r w:rsidR="0063505D">
        <w:rPr>
          <w:rFonts w:ascii="Verdana" w:hAnsi="Verdana"/>
          <w:sz w:val="18"/>
          <w:szCs w:val="18"/>
        </w:rPr>
        <w:t xml:space="preserve">Sedes </w:t>
      </w:r>
      <w:r w:rsidRPr="00EE66AF">
        <w:rPr>
          <w:rFonts w:ascii="Verdana" w:hAnsi="Verdana"/>
          <w:sz w:val="18"/>
          <w:szCs w:val="18"/>
        </w:rPr>
        <w:t>Descentralizadas en las Provincias del interior de la Región, con proyecciones inmediatas a otras cuatro (04) Sedes Descentralizadas, a las F</w:t>
      </w:r>
      <w:r w:rsidR="0063505D">
        <w:rPr>
          <w:rFonts w:ascii="Verdana" w:hAnsi="Verdana"/>
          <w:sz w:val="18"/>
          <w:szCs w:val="18"/>
        </w:rPr>
        <w:t xml:space="preserve">acultades se adscriben </w:t>
      </w:r>
      <w:r w:rsidRPr="00EE66AF">
        <w:rPr>
          <w:rFonts w:ascii="Verdana" w:hAnsi="Verdana"/>
          <w:sz w:val="18"/>
          <w:szCs w:val="18"/>
        </w:rPr>
        <w:t>los Departamentos Académicos; una Escuela de Post Grado con 24 Programas de Maestría y 12 Programas de Doctorado; una Escuela Tecnológica Superior con cuatro (04) Carreras Técnicas Profesionales y una de ellas con 02 Especialidades; un Instituto de Estudios Pre Universitarios-IDEPUNP con Programas continuos de preparación; una Escuela de Aplicación que cuenta con los Niveles de Inicial-Primaria y Secundaria.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El orden administrativo de apoyo al desarrollo de la actividad académica, se constituye en diversas unidades como la Oficina Central de Admisión-OCA, Oficina Central de Registro y Coordinación Académica-OCRCA, Biblioteca Central, Oficina Central de Proyección Social y Extensión Universitaria – OCPSEU, Oficina Central de Acreditación, Formación y Control Académico – OCAFCA, Instituto de Investigación y Promoción para el Desarrollo-IIPD, Instituto de Deportes - ID, Instituto de Gobiernos Locales-IGOL, Instituto de Idiomas -II e Instituto de Cultura - IC, entre otros; los cuales en acción concatenada permiten el tratamiento de actividades multidisciplinarias para promover la educación, el deporte, el arte, la cultura y la investigación científica, permitiendo una formación integral del futuro profesional.</w:t>
      </w:r>
    </w:p>
    <w:p w:rsidR="001E140C" w:rsidRPr="00EE66AF" w:rsidRDefault="001E140C" w:rsidP="003148E8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El Vicerrectorado Académico de la Universidad Nacional de Piura, se compromete en un rol protagónico, concertando así los fines institucionales de formación académica en los diferentes niveles y modalidades, de la investigación científica y aplicada, así como de la proyección y extensión universitaria.</w:t>
      </w:r>
    </w:p>
    <w:p w:rsidR="001E140C" w:rsidRPr="00EE66AF" w:rsidRDefault="001E140C" w:rsidP="0063505D">
      <w:pPr>
        <w:rPr>
          <w:rFonts w:ascii="Verdana" w:hAnsi="Verdana"/>
          <w:b/>
          <w:sz w:val="18"/>
          <w:szCs w:val="18"/>
        </w:rPr>
      </w:pPr>
    </w:p>
    <w:p w:rsidR="001E140C" w:rsidRPr="003148E8" w:rsidRDefault="001E140C" w:rsidP="003148E8">
      <w:pPr>
        <w:rPr>
          <w:rFonts w:ascii="Verdana" w:hAnsi="Verdana"/>
          <w:b/>
          <w:sz w:val="18"/>
          <w:szCs w:val="18"/>
        </w:rPr>
      </w:pPr>
      <w:r w:rsidRPr="003148E8">
        <w:rPr>
          <w:rFonts w:ascii="Verdana" w:hAnsi="Verdana"/>
          <w:b/>
          <w:sz w:val="18"/>
          <w:szCs w:val="18"/>
        </w:rPr>
        <w:t>ACTIVIDADES ESTATUTARIAS Y REGLAMENTARIAS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El Vicerrectorado Académico de la Universidad Nacional de Piura, en el marco de lo determinado Estatutaria y Reglamentariamente, sintetiza sus atribuciones en los ítems que a continuación se detallan: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Organizar y apoyar las actividades académicas en coordinación con las Facultades y Escuela de Post Grado.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Coordinar la Investigación e integrar la Comisión de Investigación de la UNP.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Coordinar y supervisar el régimen de admisión y estudios.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Supervisar la expedición de Títulos Profesionales y Grados Académicos.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Coordinar y supervisar las actividades de bienestar, promoción y proyección social.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Organizar, planear, promover y evaluar las actividades de la Biblioteca Central.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Elevar Reglamentos Internos de las dependencias a su cargo al Consejo Universitario para su aprobación.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Elevar anualmente al Consejo Universitario la evaluación de los funcionarios de las Oficinas Académicas a su cargo.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Evaluar a los jefes de oficinas, institutos otros; con cuya coordinación deberá evaluar al personal docente, administrativo y de servicio que laboran en las dependencias que orgánicamente son de su competencia.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Proponer al Consejo Universitario la organización, reorganización, estructuración o modificación orgánica y funcional de las dependencias a su cargo.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Organizar a través de la Oficina Central de Acreditación, Formación y Control Académico, actividades de capacitación en las áreas de Consejería y Docencia Universitaria.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Presidir la Comisión Académica de carácter permanente en la UNP.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Presidir la Comisión de Convenios de carácter permanente en la UNP.</w:t>
      </w:r>
    </w:p>
    <w:p w:rsidR="001E140C" w:rsidRPr="00EE66AF" w:rsidRDefault="001E140C" w:rsidP="003148E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Coordinar la publicación del Catálogo de la UNP.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 xml:space="preserve">Siendo Política Institucional en la presente gestión, auspiciar la acreditación de cada una de las Unidades Académicas y por lo tanto la Acreditación de la Universidad Nacional de Piura; este propósito nos compromete en concertar esfuerzos a fin de promover niveles de calidad en factores relevantes como la Revisión Curricular, Autoevaluación, Internacionalización, Normatividad y Procedimientos Administrativos, Infraestructura, Logística (Instrumentalización y Equipamiento), Actualización y Capacitación Docente, Registro y Documentación, entre otros aspectos; con lo cual, </w:t>
      </w:r>
      <w:r w:rsidRPr="00EE66AF">
        <w:rPr>
          <w:rFonts w:ascii="Verdana" w:hAnsi="Verdana"/>
          <w:sz w:val="18"/>
          <w:szCs w:val="18"/>
        </w:rPr>
        <w:lastRenderedPageBreak/>
        <w:t>este Vicerrectorado Académico se encuentra comprometido, especialmente en aspectos de su pertinencia.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En este sentido y en la calidad de ejemplo ante los factores indicados, podemos enunciar los procedimientos para generación y actualización de Reglamentos, lo cual compromete la formulación y revisión de la propuesta, su distribución a los integrantes de la Comisión Académica a fin de que se sirvan formular sus observaciones, la revisión en el Pleno de la Comisión Académica hasta su aprobación y elevación al Consejo Universitario, solicitando la ratificación del mismo; significando ello grandes esfuerzos de gestión; marco en el cual se puede afirmar que la acreditación institucional demandará de sus estamentos, su mayor voluntad y disposición posible.</w:t>
      </w:r>
    </w:p>
    <w:p w:rsidR="001E140C" w:rsidRPr="00EE66AF" w:rsidRDefault="001E140C" w:rsidP="0063505D">
      <w:pPr>
        <w:rPr>
          <w:rFonts w:ascii="Verdana" w:hAnsi="Verdana"/>
          <w:b/>
          <w:sz w:val="18"/>
          <w:szCs w:val="18"/>
        </w:rPr>
      </w:pPr>
    </w:p>
    <w:p w:rsidR="001E140C" w:rsidRPr="003148E8" w:rsidRDefault="001E140C" w:rsidP="003148E8">
      <w:pPr>
        <w:rPr>
          <w:rFonts w:ascii="Verdana" w:hAnsi="Verdana"/>
          <w:b/>
          <w:sz w:val="18"/>
          <w:szCs w:val="18"/>
        </w:rPr>
      </w:pPr>
      <w:r w:rsidRPr="003148E8">
        <w:rPr>
          <w:rFonts w:ascii="Verdana" w:hAnsi="Verdana"/>
          <w:b/>
          <w:sz w:val="18"/>
          <w:szCs w:val="18"/>
        </w:rPr>
        <w:t>PROGRAMACION DE ACTIVIDADES EN EL 2013</w:t>
      </w:r>
    </w:p>
    <w:p w:rsidR="001E140C" w:rsidRPr="00EE66AF" w:rsidRDefault="001E140C" w:rsidP="0063505D">
      <w:p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El Vicerrectorado Académico de la Universidad Nacional de Piura, plantea el desarrollo de las actividades que a continuación se detallan: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Planificar, organizar y desarrollar actividades de auspicio de la Internacionalización Universitaria; propiciando las relaciones interuniversitarias y con instituciones de investigación del extranjero, promoviendo la integración a redes científicas y tecnológicas, intercambios académicos, investigaciones conjuntas y estudios de post grado, entre otras modalidades; concluyendo en la suscripción de convenios y una correcta aplicación de los mismos. En esta línea de acción se estiman dos misiones académicas al exterior, a cargo del Vicerrectorado Académico.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Promoción del Proyecto de Revisión y Actualización Curricular, trabajando los Talleres para la Innovación de los Planes de Estudio; así como un proceso de autoevaluación en las Facultades que han concluido con este Proyecto, en el propósito de ratificar sus aciertos y proceder a las rectificaciones que se ameriten.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Desarrollar el proceso de Autoevaluación en cada unidad académica de la Universidad Nacional de Piura, como una constante estratégica a fin de auspiciar la calidad académica; propósito en el cual se establecerán los parámetros pertinentes, se auspiciarán actividades de sensibilización y realizarán los talleres o jornadas de trabajo pertinentes.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 xml:space="preserve">Propiciar la Formulación de los Manuales de Organización y Funciones en </w:t>
      </w:r>
      <w:r w:rsidR="007F69C3">
        <w:rPr>
          <w:rFonts w:ascii="Verdana" w:hAnsi="Verdana"/>
          <w:sz w:val="18"/>
          <w:szCs w:val="18"/>
        </w:rPr>
        <w:t>c</w:t>
      </w:r>
      <w:r w:rsidRPr="00EE66AF">
        <w:rPr>
          <w:rFonts w:ascii="Verdana" w:hAnsi="Verdana"/>
          <w:sz w:val="18"/>
          <w:szCs w:val="18"/>
        </w:rPr>
        <w:t>ada Unidad Académica y de Apoyo, actividad a coordinar con la Oficina Central de Planificación-OCP.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Formulación de Propuestas y gestión de sus aprobaciones, en referencia a Reglamentos Específicos en cada Unidad Académica y de Apoyo, tales como: Sesión de Consejo de Facultad, Sesión de Departamento Académico, Prestación de Servicios en los Laboratorios, Prestación de Servicios en la Biblioteca Central y Bibliotecas Especializadas, Prestación de Servicios por el Instituto de Investigación y Promoción para el Desarrollo, para la aplicación de Ayudantías de Cátedra, en la Exoneración de Pagos y Otorgamiento de Becas de Estudio, en cuanto a los servicios al estudiante tales como Comedor y Asistencia Médica, entre otros.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 xml:space="preserve">Dos convocatorias al </w:t>
      </w:r>
      <w:r w:rsidR="007F69C3">
        <w:rPr>
          <w:rFonts w:ascii="Verdana" w:hAnsi="Verdana"/>
          <w:sz w:val="18"/>
          <w:szCs w:val="18"/>
          <w:lang w:val="es-PE"/>
        </w:rPr>
        <w:t>Concurso para e</w:t>
      </w:r>
      <w:r w:rsidRPr="00EE66AF">
        <w:rPr>
          <w:rFonts w:ascii="Verdana" w:hAnsi="Verdana"/>
          <w:sz w:val="18"/>
          <w:szCs w:val="18"/>
          <w:lang w:val="es-PE"/>
        </w:rPr>
        <w:t>l Financiamiento de Proyectos de Investigación en Ciencia Aplicada – 201</w:t>
      </w:r>
      <w:r w:rsidR="00AE4A4E">
        <w:rPr>
          <w:rFonts w:ascii="Verdana" w:hAnsi="Verdana"/>
          <w:sz w:val="18"/>
          <w:szCs w:val="18"/>
          <w:lang w:val="es-PE"/>
        </w:rPr>
        <w:t>3</w:t>
      </w:r>
      <w:r w:rsidRPr="00EE66AF">
        <w:rPr>
          <w:rFonts w:ascii="Verdana" w:hAnsi="Verdana"/>
          <w:sz w:val="18"/>
          <w:szCs w:val="18"/>
          <w:lang w:val="es-PE"/>
        </w:rPr>
        <w:t xml:space="preserve">, con </w:t>
      </w:r>
      <w:r w:rsidRPr="00EE66AF">
        <w:rPr>
          <w:rFonts w:ascii="Verdana" w:hAnsi="Verdana"/>
          <w:sz w:val="18"/>
          <w:szCs w:val="18"/>
        </w:rPr>
        <w:t>Recursos Determinados del Canon Petrolero, como Fondo Intangible por la Suma de Ocho Millones y 00/100 Nuevos Soles (S/. 8´000,000.00). Siendo su objetivo contribuir al bienestar de la población a través del desarrollo productivo y mejora de la calidad de vida de la región Piura a través de la generación de nuevos conocimientos obtenidos mediante la aplicación del método científico en las diversas disciplinas del dominio académico institucional.</w:t>
      </w:r>
    </w:p>
    <w:p w:rsidR="001E140C" w:rsidRPr="00EE66AF" w:rsidRDefault="001E140C" w:rsidP="0063505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Coordinación de la publicación del Catálogo de la Universidad Nacional de Piura.</w:t>
      </w:r>
    </w:p>
    <w:p w:rsidR="007F69C3" w:rsidRDefault="007F69C3" w:rsidP="0063505D">
      <w:pPr>
        <w:jc w:val="center"/>
        <w:rPr>
          <w:rFonts w:ascii="Verdana" w:hAnsi="Verdana"/>
          <w:b/>
          <w:sz w:val="18"/>
          <w:szCs w:val="18"/>
          <w:u w:val="single"/>
        </w:rPr>
      </w:pPr>
    </w:p>
    <w:p w:rsidR="001E140C" w:rsidRPr="007F69C3" w:rsidRDefault="001E140C" w:rsidP="007F69C3">
      <w:pPr>
        <w:rPr>
          <w:rFonts w:ascii="Verdana" w:hAnsi="Verdana"/>
          <w:b/>
          <w:sz w:val="18"/>
          <w:szCs w:val="18"/>
        </w:rPr>
      </w:pPr>
      <w:r w:rsidRPr="007F69C3">
        <w:rPr>
          <w:rFonts w:ascii="Verdana" w:hAnsi="Verdana"/>
          <w:b/>
          <w:sz w:val="18"/>
          <w:szCs w:val="18"/>
        </w:rPr>
        <w:t>FORMATO MATRIZ FODA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2835"/>
        <w:gridCol w:w="3260"/>
      </w:tblGrid>
      <w:tr w:rsidR="001E140C" w:rsidRPr="007F69C3" w:rsidTr="00396C25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b/>
                <w:sz w:val="16"/>
                <w:szCs w:val="16"/>
                <w:u w:val="single"/>
              </w:rPr>
            </w:pPr>
          </w:p>
          <w:p w:rsidR="001E140C" w:rsidRPr="007F69C3" w:rsidRDefault="001E140C" w:rsidP="007F69C3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AMBIENTE</w:t>
            </w:r>
          </w:p>
          <w:p w:rsidR="001E140C" w:rsidRPr="007F69C3" w:rsidRDefault="001E140C" w:rsidP="007F69C3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INTERNO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1E140C" w:rsidRDefault="001E140C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AE4A4E" w:rsidRDefault="00AE4A4E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AE4A4E" w:rsidRPr="007F69C3" w:rsidRDefault="00AE4A4E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C5EF6" w:rsidRPr="007F69C3" w:rsidRDefault="003C5EF6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AMBIENTE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EXTERNO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FORTALEZAS-F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DEBILIDADES-D</w:t>
            </w:r>
          </w:p>
        </w:tc>
      </w:tr>
      <w:tr w:rsidR="001E140C" w:rsidRPr="007F69C3" w:rsidTr="00396C25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0C" w:rsidRPr="007F69C3" w:rsidRDefault="001E140C" w:rsidP="0063505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7F69C3">
              <w:rPr>
                <w:rFonts w:ascii="Verdana" w:hAnsi="Verdana" w:cs="Arial"/>
                <w:sz w:val="16"/>
                <w:szCs w:val="16"/>
              </w:rPr>
              <w:t>-Plana Docente altamente calificada y en diversidad de especialidades.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7F69C3">
              <w:rPr>
                <w:rFonts w:ascii="Verdana" w:hAnsi="Verdana" w:cs="Arial"/>
                <w:sz w:val="16"/>
                <w:szCs w:val="16"/>
              </w:rPr>
              <w:t>-Gran infraestructura física y logística.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7F69C3">
              <w:rPr>
                <w:rFonts w:ascii="Verdana" w:hAnsi="Verdana" w:cs="Arial"/>
                <w:sz w:val="16"/>
                <w:szCs w:val="16"/>
              </w:rPr>
              <w:t>-Organización Institucional.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7F69C3">
              <w:rPr>
                <w:rFonts w:ascii="Verdana" w:hAnsi="Verdana" w:cs="Arial"/>
                <w:sz w:val="16"/>
                <w:szCs w:val="16"/>
              </w:rPr>
              <w:t>-Prestigio como la Primera Universidad de Piura y su trayectoria en los 45 años de desarrollo institucional.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3C5EF6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7F69C3">
              <w:rPr>
                <w:rFonts w:ascii="Verdana" w:hAnsi="Verdana" w:cs="Arial"/>
                <w:b/>
                <w:sz w:val="16"/>
                <w:szCs w:val="16"/>
              </w:rPr>
              <w:t>-</w:t>
            </w:r>
            <w:r w:rsidRPr="003C5EF6">
              <w:rPr>
                <w:rFonts w:ascii="Verdana" w:hAnsi="Verdana" w:cs="Arial"/>
                <w:sz w:val="16"/>
                <w:szCs w:val="16"/>
              </w:rPr>
              <w:t>Deficiente sistema remunerativo.</w:t>
            </w:r>
          </w:p>
          <w:p w:rsidR="001E140C" w:rsidRPr="003C5EF6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C5EF6">
              <w:rPr>
                <w:rFonts w:ascii="Verdana" w:hAnsi="Verdana" w:cs="Arial"/>
                <w:sz w:val="16"/>
                <w:szCs w:val="16"/>
              </w:rPr>
              <w:t>-Laboratorios requieren ser innovados con equipos de tecnología punta.</w:t>
            </w:r>
          </w:p>
          <w:p w:rsidR="001E140C" w:rsidRPr="003C5EF6" w:rsidRDefault="001E140C" w:rsidP="0063505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C5EF6">
              <w:rPr>
                <w:rFonts w:ascii="Verdana" w:hAnsi="Verdana" w:cs="Arial"/>
                <w:sz w:val="16"/>
                <w:szCs w:val="16"/>
              </w:rPr>
              <w:t>-Se requiere surtir de materiales.</w:t>
            </w:r>
          </w:p>
          <w:p w:rsidR="001E140C" w:rsidRPr="007F69C3" w:rsidRDefault="001E140C" w:rsidP="007F69C3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3C5EF6">
              <w:rPr>
                <w:rFonts w:ascii="Verdana" w:hAnsi="Verdana" w:cs="Arial"/>
                <w:sz w:val="16"/>
                <w:szCs w:val="16"/>
              </w:rPr>
              <w:t>-Se necesita implementar normatividad y procedimientos administrativos.</w:t>
            </w:r>
          </w:p>
        </w:tc>
      </w:tr>
      <w:tr w:rsidR="001E140C" w:rsidRPr="007F69C3" w:rsidTr="00396C2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OPORTUNIDADES-O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ESTRATEGIAS-FA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ESTRATEGIAS-DO</w:t>
            </w:r>
          </w:p>
        </w:tc>
      </w:tr>
      <w:tr w:rsidR="001E140C" w:rsidRPr="007F69C3" w:rsidTr="00396C2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-Demanda de la comunidad local, regional, nacional y del extranjero, por vincularse con la UNP.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-Crecimiento socio-económico regional.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Potencial de recursos naturales de la región.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lastRenderedPageBreak/>
              <w:t>Ubicación geopolítica estratégica de la región.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lastRenderedPageBreak/>
              <w:t>-Establecer un plan de alianzas estratégicas en el ámbito local, regional, nacional e internacional.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Incursionar en los Proyectos de Desarrollo Regional e insertarse en redes científicas del país y el extranjero.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lastRenderedPageBreak/>
              <w:t>-Potenciar la prestación de servicios de institutos, centros productivos, laboratorios y otros.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lastRenderedPageBreak/>
              <w:t>-En la prestación de servicios, demandar la implementación de laboratorios y otros.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-Propiciar el Proceso de Autoevaluación en las Unidades Académicas.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-Potenciar la gestión de recursos mediante alianzas estratégicas.</w:t>
            </w:r>
          </w:p>
        </w:tc>
      </w:tr>
      <w:tr w:rsidR="001E140C" w:rsidRPr="007F69C3" w:rsidTr="00396C2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lastRenderedPageBreak/>
              <w:t>AMENAZAS-A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ESTRATEGIAS-FA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9C3">
              <w:rPr>
                <w:rFonts w:ascii="Verdana" w:hAnsi="Verdana"/>
                <w:b/>
                <w:sz w:val="16"/>
                <w:szCs w:val="16"/>
              </w:rPr>
              <w:t>ESTRATEGIAS-DA</w:t>
            </w:r>
          </w:p>
        </w:tc>
      </w:tr>
      <w:tr w:rsidR="001E140C" w:rsidRPr="007F69C3" w:rsidTr="00396C2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-Inestabilidad política nacional.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-Período electoral en el ámbito nacional.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-Competencia por la incursión de Universidades Privadas que han establecido sedes en Piura.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-Deficientes mecanismos de promoción docente.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-Establecer contactos con el estamento docente para identificar mecanismos operativos de generación de recursos que solventen las economías de docentes y la institución.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Buscar foros de debate que orienten adecuadamente los procesos electorales, sin que estos afecten el desarrollo institucional.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-Concertar el concurso institucional en los órganos de gobierno regional y locales, para establecer vínculos de gestión con intereses compartidos.</w:t>
            </w:r>
          </w:p>
          <w:p w:rsidR="001E140C" w:rsidRPr="007F69C3" w:rsidRDefault="001E140C" w:rsidP="0063505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F69C3">
              <w:rPr>
                <w:rFonts w:ascii="Verdana" w:hAnsi="Verdana"/>
                <w:sz w:val="16"/>
                <w:szCs w:val="16"/>
              </w:rPr>
              <w:t>-Fortalecimiento de la identidad institucional, especialmente en las carreras profesionales y de post grado, que le caracterizan.</w:t>
            </w:r>
          </w:p>
        </w:tc>
      </w:tr>
    </w:tbl>
    <w:p w:rsidR="001E140C" w:rsidRPr="00EE66AF" w:rsidRDefault="001E140C" w:rsidP="0063505D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1E140C" w:rsidRPr="00EE66AF" w:rsidRDefault="001E140C" w:rsidP="003C5EF6">
      <w:pPr>
        <w:ind w:left="2124" w:hanging="2124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b/>
          <w:sz w:val="18"/>
          <w:szCs w:val="18"/>
        </w:rPr>
        <w:t>METAS ACTIVIDADES 2013</w:t>
      </w:r>
    </w:p>
    <w:p w:rsidR="001E140C" w:rsidRPr="003C5EF6" w:rsidRDefault="001E140C" w:rsidP="003C5EF6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3C5EF6">
        <w:rPr>
          <w:rFonts w:ascii="Verdana" w:hAnsi="Verdana"/>
          <w:b/>
          <w:sz w:val="18"/>
          <w:szCs w:val="18"/>
        </w:rPr>
        <w:t>EN INTERNACIONALIZACION INTERUNIVERSITARIA.</w:t>
      </w:r>
    </w:p>
    <w:p w:rsidR="001E140C" w:rsidRPr="00EE66AF" w:rsidRDefault="001E140C" w:rsidP="003C5EF6">
      <w:pPr>
        <w:numPr>
          <w:ilvl w:val="0"/>
          <w:numId w:val="10"/>
        </w:numPr>
        <w:jc w:val="both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Integración de la UNP a dos (02) Redes Científicas o Tecnológicas del extranjero.</w:t>
      </w:r>
    </w:p>
    <w:p w:rsidR="001E140C" w:rsidRPr="00EE66AF" w:rsidRDefault="001E140C" w:rsidP="003C5EF6">
      <w:pPr>
        <w:numPr>
          <w:ilvl w:val="0"/>
          <w:numId w:val="10"/>
        </w:numPr>
        <w:jc w:val="both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Intercambios académicos de cuatro (04) docentes de la UNP, con cuatro (04) docentes del extranjero.</w:t>
      </w:r>
    </w:p>
    <w:p w:rsidR="001E140C" w:rsidRPr="00EE66AF" w:rsidRDefault="001E140C" w:rsidP="003C5EF6">
      <w:pPr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Concertar una Investigación Conjunta entre la UNP y una Universidad del extranjero.</w:t>
      </w:r>
    </w:p>
    <w:p w:rsidR="001E140C" w:rsidRPr="00EE66AF" w:rsidRDefault="001E140C" w:rsidP="003C5EF6">
      <w:pPr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Comprometer dos (02) becas de Maestría y/o Doctorado en Universidades del extranjero, para docentes de la UNP.</w:t>
      </w:r>
    </w:p>
    <w:p w:rsidR="001E140C" w:rsidRPr="00EE66AF" w:rsidRDefault="001E140C" w:rsidP="003C5EF6">
      <w:pPr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Suscripción y/o renovación de cinco (05) convenios con Universidades del extranjero.</w:t>
      </w:r>
    </w:p>
    <w:p w:rsidR="001E140C" w:rsidRPr="00396C25" w:rsidRDefault="001E140C" w:rsidP="00396C25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396C25">
        <w:rPr>
          <w:rFonts w:ascii="Verdana" w:hAnsi="Verdana"/>
          <w:b/>
          <w:sz w:val="18"/>
          <w:szCs w:val="18"/>
        </w:rPr>
        <w:t>EN PROYECTO DE REVISION Y ACTUALIZACION CURRICULAR.</w:t>
      </w:r>
    </w:p>
    <w:p w:rsidR="001E140C" w:rsidRPr="00EE66AF" w:rsidRDefault="001E140C" w:rsidP="00396C25">
      <w:pPr>
        <w:numPr>
          <w:ilvl w:val="1"/>
          <w:numId w:val="3"/>
        </w:numPr>
        <w:tabs>
          <w:tab w:val="clear" w:pos="1080"/>
          <w:tab w:val="num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Complementación de los talleres de Revisión y Actualización Curricular para la innovación de cinco (05) Planes de Estudio.</w:t>
      </w:r>
    </w:p>
    <w:p w:rsidR="001E140C" w:rsidRPr="00396C25" w:rsidRDefault="001E140C" w:rsidP="00396C25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396C25">
        <w:rPr>
          <w:rFonts w:ascii="Verdana" w:hAnsi="Verdana"/>
          <w:b/>
          <w:sz w:val="18"/>
          <w:szCs w:val="18"/>
        </w:rPr>
        <w:t>EN EL PROCESO DE AUTOEVALUACION.</w:t>
      </w:r>
    </w:p>
    <w:p w:rsidR="001E140C" w:rsidRPr="00EE66AF" w:rsidRDefault="001E140C" w:rsidP="00396C25">
      <w:pPr>
        <w:numPr>
          <w:ilvl w:val="1"/>
          <w:numId w:val="3"/>
        </w:numPr>
        <w:tabs>
          <w:tab w:val="clear" w:pos="1080"/>
          <w:tab w:val="num" w:pos="426"/>
        </w:tabs>
        <w:ind w:hanging="1080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Desarrollo de cinco (05) procesos de autoevaluación en las Facultades de la UNP.</w:t>
      </w:r>
    </w:p>
    <w:p w:rsidR="001E140C" w:rsidRPr="00396C25" w:rsidRDefault="001E140C" w:rsidP="00396C25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396C25">
        <w:rPr>
          <w:rFonts w:ascii="Verdana" w:hAnsi="Verdana"/>
          <w:b/>
          <w:sz w:val="18"/>
          <w:szCs w:val="18"/>
        </w:rPr>
        <w:t>EN EL PROCESO DE ACREDITACIÓN.</w:t>
      </w:r>
    </w:p>
    <w:p w:rsidR="001E140C" w:rsidRPr="00EE66AF" w:rsidRDefault="001E140C" w:rsidP="00396C25">
      <w:pPr>
        <w:numPr>
          <w:ilvl w:val="0"/>
          <w:numId w:val="4"/>
        </w:numPr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Aplicación de dos (02) procesos de acreditación en las Facultades de la UNP.</w:t>
      </w:r>
    </w:p>
    <w:p w:rsidR="001E140C" w:rsidRPr="00396C25" w:rsidRDefault="001E140C" w:rsidP="00396C25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396C25">
        <w:rPr>
          <w:rFonts w:ascii="Verdana" w:hAnsi="Verdana"/>
          <w:b/>
          <w:sz w:val="18"/>
          <w:szCs w:val="18"/>
        </w:rPr>
        <w:t>FORMULACIÓN Y PUBLICACIÓN DEL CATÁLOGO DE LA UNIVERSIDAD NACIONAL DE PIURA.</w:t>
      </w:r>
    </w:p>
    <w:p w:rsidR="001E140C" w:rsidRPr="00EE66AF" w:rsidRDefault="001E140C" w:rsidP="00396C25">
      <w:pPr>
        <w:numPr>
          <w:ilvl w:val="1"/>
          <w:numId w:val="3"/>
        </w:numPr>
        <w:tabs>
          <w:tab w:val="clear" w:pos="1080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Edición del Catálogo de la Universidad Nacional de Piura</w:t>
      </w:r>
    </w:p>
    <w:p w:rsidR="001E140C" w:rsidRPr="00396C25" w:rsidRDefault="001E140C" w:rsidP="00396C25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396C25">
        <w:rPr>
          <w:rFonts w:ascii="Verdana" w:hAnsi="Verdana"/>
          <w:b/>
          <w:sz w:val="18"/>
          <w:szCs w:val="18"/>
        </w:rPr>
        <w:t>EN REGLAMENTOS ESPECIFICOS DE UNIDADES ACADÉMICAS Y LA UNIVERSIDAD.</w:t>
      </w:r>
    </w:p>
    <w:p w:rsidR="001E140C" w:rsidRPr="00EE66AF" w:rsidRDefault="001E140C" w:rsidP="00396C25">
      <w:pPr>
        <w:numPr>
          <w:ilvl w:val="1"/>
          <w:numId w:val="3"/>
        </w:numPr>
        <w:tabs>
          <w:tab w:val="clear" w:pos="1080"/>
          <w:tab w:val="num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y Escuela de Post Grado de la UNP.</w:t>
      </w:r>
    </w:p>
    <w:p w:rsidR="001E140C" w:rsidRPr="00EE66AF" w:rsidRDefault="001E140C" w:rsidP="00396C25">
      <w:pPr>
        <w:numPr>
          <w:ilvl w:val="1"/>
          <w:numId w:val="3"/>
        </w:numPr>
        <w:tabs>
          <w:tab w:val="clear" w:pos="1080"/>
          <w:tab w:val="num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Revisión y Actualización de la normatividad vigente.</w:t>
      </w:r>
    </w:p>
    <w:p w:rsidR="001E140C" w:rsidRPr="00D83569" w:rsidRDefault="001E140C" w:rsidP="00D83569">
      <w:pPr>
        <w:pStyle w:val="Prrafodelista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D83569">
        <w:rPr>
          <w:rFonts w:ascii="Verdana" w:hAnsi="Verdana"/>
          <w:b/>
          <w:sz w:val="18"/>
          <w:szCs w:val="18"/>
        </w:rPr>
        <w:t xml:space="preserve">CONVOCATORIAS AL </w:t>
      </w:r>
      <w:r w:rsidRPr="00D83569">
        <w:rPr>
          <w:rFonts w:ascii="Verdana" w:hAnsi="Verdana"/>
          <w:b/>
          <w:sz w:val="18"/>
          <w:szCs w:val="18"/>
          <w:lang w:val="es-PE"/>
        </w:rPr>
        <w:t>CONCURSO PARA EL FINANCIAMIENTO DE PROYECTOS DE INVESTIGACIÓN EN CIENCIA APLICADA – 2013.</w:t>
      </w:r>
    </w:p>
    <w:p w:rsidR="001E140C" w:rsidRPr="00EE66AF" w:rsidRDefault="001E140C" w:rsidP="00D83569">
      <w:pPr>
        <w:numPr>
          <w:ilvl w:val="0"/>
          <w:numId w:val="5"/>
        </w:numPr>
        <w:tabs>
          <w:tab w:val="clear" w:pos="1428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sz w:val="18"/>
          <w:szCs w:val="18"/>
        </w:rPr>
        <w:t>Dos Convocatorias al Concurso para el Financiamiento de Proyectos de Investigación en Ciencia Aplicada en el año 2013.</w:t>
      </w:r>
    </w:p>
    <w:p w:rsidR="001E140C" w:rsidRPr="00EE66AF" w:rsidRDefault="001E140C" w:rsidP="0063505D">
      <w:pPr>
        <w:jc w:val="both"/>
        <w:rPr>
          <w:rFonts w:ascii="Verdana" w:hAnsi="Verdana"/>
          <w:b/>
          <w:sz w:val="18"/>
          <w:szCs w:val="18"/>
        </w:rPr>
      </w:pPr>
    </w:p>
    <w:p w:rsidR="00D83569" w:rsidRDefault="001E140C" w:rsidP="0063505D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bCs/>
          <w:sz w:val="18"/>
          <w:szCs w:val="18"/>
        </w:rPr>
        <w:t>OBJETIVO ESTRATÉGICO GENERAL 1</w:t>
      </w:r>
      <w:r w:rsidR="00D83569">
        <w:rPr>
          <w:rFonts w:ascii="Verdana" w:hAnsi="Verdana" w:cs="Arial"/>
          <w:sz w:val="18"/>
          <w:szCs w:val="18"/>
        </w:rPr>
        <w:t xml:space="preserve"> (OG1):</w:t>
      </w:r>
    </w:p>
    <w:p w:rsidR="001E140C" w:rsidRPr="00D83569" w:rsidRDefault="001E140C" w:rsidP="0063505D">
      <w:pPr>
        <w:jc w:val="both"/>
        <w:rPr>
          <w:rFonts w:ascii="Verdana" w:hAnsi="Verdana" w:cs="Arial"/>
          <w:b/>
          <w:sz w:val="18"/>
          <w:szCs w:val="18"/>
        </w:rPr>
      </w:pPr>
      <w:r w:rsidRPr="00D83569">
        <w:rPr>
          <w:rFonts w:ascii="Verdana" w:hAnsi="Verdana" w:cs="Arial"/>
          <w:b/>
          <w:sz w:val="18"/>
          <w:szCs w:val="18"/>
        </w:rPr>
        <w:t>Orientar la formación profesional hacia niveles de calidad y desarrollo de la región y el país, mediante la acreditación e investigación, acciones de proyección y extensión, promoción y desarrollo de actividades culturales, potenciando la capacidad profesional de los alumnos, en concordancia con el avance científico y tecnológico que favorezca el desarrollo y competitividad nacional.</w:t>
      </w:r>
    </w:p>
    <w:p w:rsidR="001E140C" w:rsidRPr="00EE66AF" w:rsidRDefault="001E140C" w:rsidP="0041719E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eastAsia="Batang" w:hAnsi="Verdana" w:cs="Arial"/>
          <w:b/>
          <w:bCs/>
          <w:sz w:val="18"/>
          <w:szCs w:val="18"/>
        </w:rPr>
        <w:t>Objetivo Estratégico Parcial 1</w:t>
      </w:r>
    </w:p>
    <w:p w:rsidR="001E140C" w:rsidRPr="00EE66AF" w:rsidRDefault="001E140C" w:rsidP="0041719E">
      <w:pPr>
        <w:pStyle w:val="Sangradetextonormal"/>
        <w:spacing w:after="0" w:line="240" w:lineRule="auto"/>
        <w:ind w:left="0"/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sz w:val="18"/>
          <w:szCs w:val="18"/>
        </w:rPr>
        <w:t>OEP 1: Mejorar y homogenizar la calidad de las carreras profesionales de pre-grado que se ofrece a nivel de sede principal y sedes descentralizadas, articulada con la realidad económica y cultural, sentando bases para generar ciencia e innovación tecnológica que fortalezca la educación articulada a áreas claves de desarrollo, considere estándares adecuados de calidad, proceso de acreditación, revisión y actualización curricular articulada con los procesos productivos y sociales y promover en los docentes dominio de la(s) materia(s) a su cargo, uso de metodologías de enseñanza efectivas, desarrollo de la capacidad crítica de los estudiantes, que mejoren sus competencias profesionales expresadas en una mayor empleabilidad de los egresados; complementar actividades académicas en los centros productivos, y mejoren la producción de bienes y servicios de éstos</w:t>
      </w:r>
    </w:p>
    <w:p w:rsidR="001E140C" w:rsidRPr="00EE66AF" w:rsidRDefault="001E140C" w:rsidP="0041719E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bCs/>
          <w:sz w:val="18"/>
          <w:szCs w:val="18"/>
        </w:rPr>
        <w:t>Objetivo</w:t>
      </w:r>
      <w:r w:rsidR="00AE4A4E">
        <w:rPr>
          <w:rFonts w:ascii="Verdana" w:hAnsi="Verdana" w:cs="Arial"/>
          <w:b/>
          <w:bCs/>
          <w:sz w:val="18"/>
          <w:szCs w:val="18"/>
        </w:rPr>
        <w:t>s</w:t>
      </w:r>
      <w:r w:rsidRPr="00EE66AF">
        <w:rPr>
          <w:rFonts w:ascii="Verdana" w:hAnsi="Verdana" w:cs="Arial"/>
          <w:b/>
          <w:bCs/>
          <w:sz w:val="18"/>
          <w:szCs w:val="18"/>
        </w:rPr>
        <w:t xml:space="preserve"> Estratégico</w:t>
      </w:r>
      <w:r w:rsidR="00AE4A4E">
        <w:rPr>
          <w:rFonts w:ascii="Verdana" w:hAnsi="Verdana" w:cs="Arial"/>
          <w:b/>
          <w:bCs/>
          <w:sz w:val="18"/>
          <w:szCs w:val="18"/>
        </w:rPr>
        <w:t>s</w:t>
      </w:r>
      <w:r w:rsidRPr="00EE66AF">
        <w:rPr>
          <w:rFonts w:ascii="Verdana" w:hAnsi="Verdana" w:cs="Arial"/>
          <w:b/>
          <w:bCs/>
          <w:sz w:val="18"/>
          <w:szCs w:val="18"/>
        </w:rPr>
        <w:t xml:space="preserve"> Específico</w:t>
      </w:r>
      <w:r w:rsidR="00AE4A4E">
        <w:rPr>
          <w:rFonts w:ascii="Verdana" w:hAnsi="Verdana" w:cs="Arial"/>
          <w:b/>
          <w:bCs/>
          <w:sz w:val="18"/>
          <w:szCs w:val="18"/>
        </w:rPr>
        <w:t>s:</w:t>
      </w:r>
    </w:p>
    <w:p w:rsidR="001E140C" w:rsidRPr="00EE66AF" w:rsidRDefault="001E140C" w:rsidP="0041719E">
      <w:pPr>
        <w:jc w:val="both"/>
        <w:rPr>
          <w:rFonts w:ascii="Verdana" w:hAnsi="Verdana" w:cs="Arial"/>
          <w:sz w:val="18"/>
          <w:szCs w:val="18"/>
        </w:rPr>
      </w:pPr>
      <w:r w:rsidRPr="00AE4A4E">
        <w:rPr>
          <w:rFonts w:ascii="Verdana" w:hAnsi="Verdana" w:cs="Arial"/>
          <w:b/>
          <w:sz w:val="18"/>
          <w:szCs w:val="18"/>
        </w:rPr>
        <w:t>OEE 1</w:t>
      </w:r>
      <w:r w:rsidRPr="00EE66AF">
        <w:rPr>
          <w:rFonts w:ascii="Verdana" w:hAnsi="Verdana" w:cs="Arial"/>
          <w:sz w:val="18"/>
          <w:szCs w:val="18"/>
        </w:rPr>
        <w:t xml:space="preserve">: Mejorar y homogenizar la calidad de las carreras profesionales de pre-grado a través del apoyo a los procesos de autoevaluación, acreditación, que atienda las necesidades de aprendizaje, </w:t>
      </w:r>
      <w:r w:rsidRPr="00EE66AF">
        <w:rPr>
          <w:rFonts w:ascii="Verdana" w:hAnsi="Verdana" w:cs="Arial"/>
          <w:sz w:val="18"/>
          <w:szCs w:val="18"/>
        </w:rPr>
        <w:lastRenderedPageBreak/>
        <w:t>formación, incentivando a los alumnos a generar ciencia e innovación tecnológica; fortalecer en los docentes el desarrollo de sus habilidades y destrezas en tecnología educativa y didáctica universitaria basándose en estándares de acreditación en las diferentes Facultades; mecanismos de supervisión y evaluación docente que retroalimenten la evolución del desempeño docente; contribuir al logro de la titulación profesional a través de las diversas modalidades, fomentando preferentemente la elaboración de tesis; impulsar el intercambio científico, tecnológico a través de acciones de cooperación técnica nacional e internacional con universidades y organizaciones de prestigio.</w:t>
      </w:r>
    </w:p>
    <w:p w:rsidR="001E140C" w:rsidRPr="0041719E" w:rsidRDefault="001E140C" w:rsidP="0041719E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41719E">
        <w:rPr>
          <w:rFonts w:ascii="Verdana" w:hAnsi="Verdana"/>
          <w:sz w:val="18"/>
          <w:szCs w:val="18"/>
        </w:rPr>
        <w:t>Complementación de los talleres de Revisión y Actualización Curricular para la innovación de cinco (05) Planes de Estudio.</w:t>
      </w:r>
    </w:p>
    <w:p w:rsidR="001E140C" w:rsidRPr="0041719E" w:rsidRDefault="001E140C" w:rsidP="0041719E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41719E">
        <w:rPr>
          <w:rFonts w:ascii="Verdana" w:hAnsi="Verdana"/>
          <w:sz w:val="18"/>
          <w:szCs w:val="18"/>
        </w:rPr>
        <w:t>Desarrollo de cinco (05) procesos de autoevaluación en las Facultades de la UNP.</w:t>
      </w:r>
    </w:p>
    <w:p w:rsidR="001E140C" w:rsidRPr="0041719E" w:rsidRDefault="001E140C" w:rsidP="0041719E">
      <w:pPr>
        <w:numPr>
          <w:ilvl w:val="0"/>
          <w:numId w:val="4"/>
        </w:numPr>
        <w:tabs>
          <w:tab w:val="num" w:pos="425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41719E">
        <w:rPr>
          <w:rFonts w:ascii="Verdana" w:hAnsi="Verdana"/>
          <w:sz w:val="18"/>
          <w:szCs w:val="18"/>
        </w:rPr>
        <w:t>Aplicación de dos (02) procesos de acreditación en las Facultades de la UNP.</w:t>
      </w:r>
    </w:p>
    <w:p w:rsidR="001E140C" w:rsidRPr="0041719E" w:rsidRDefault="001E140C" w:rsidP="0041719E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41719E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de la UNP.</w:t>
      </w:r>
    </w:p>
    <w:p w:rsidR="001E140C" w:rsidRPr="0041719E" w:rsidRDefault="001E140C" w:rsidP="0041719E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41719E">
        <w:rPr>
          <w:rFonts w:ascii="Verdana" w:hAnsi="Verdana"/>
          <w:sz w:val="18"/>
          <w:szCs w:val="18"/>
        </w:rPr>
        <w:t>Revisión y Actualización de la normatividad vigente.</w:t>
      </w:r>
    </w:p>
    <w:p w:rsidR="001E140C" w:rsidRPr="0041719E" w:rsidRDefault="001E140C" w:rsidP="0041719E">
      <w:pPr>
        <w:numPr>
          <w:ilvl w:val="0"/>
          <w:numId w:val="5"/>
        </w:numPr>
        <w:tabs>
          <w:tab w:val="clear" w:pos="1428"/>
          <w:tab w:val="num" w:pos="425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41719E">
        <w:rPr>
          <w:rFonts w:ascii="Verdana" w:hAnsi="Verdana"/>
          <w:sz w:val="18"/>
          <w:szCs w:val="18"/>
        </w:rPr>
        <w:t>Dos Convocatorias al Concurso para el Financiamiento de Proyectos de Investigación en Ciencia Aplicada en el año 2013.</w:t>
      </w:r>
    </w:p>
    <w:p w:rsidR="00B83D5F" w:rsidRDefault="00B83D5F" w:rsidP="0041719E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:rsidR="001E140C" w:rsidRPr="00EE66AF" w:rsidRDefault="001E140C" w:rsidP="0041719E">
      <w:pPr>
        <w:jc w:val="both"/>
        <w:rPr>
          <w:rFonts w:ascii="Verdana" w:hAnsi="Verdana" w:cs="Arial"/>
          <w:sz w:val="18"/>
          <w:szCs w:val="18"/>
        </w:rPr>
      </w:pPr>
      <w:r w:rsidRPr="00AE4A4E">
        <w:rPr>
          <w:rFonts w:ascii="Verdana" w:hAnsi="Verdana" w:cs="Arial"/>
          <w:b/>
          <w:bCs/>
          <w:sz w:val="18"/>
          <w:szCs w:val="18"/>
        </w:rPr>
        <w:t>OEE 2:</w:t>
      </w:r>
      <w:r w:rsidRPr="00EE66AF">
        <w:rPr>
          <w:rFonts w:ascii="Verdana" w:hAnsi="Verdana" w:cs="Arial"/>
          <w:sz w:val="18"/>
          <w:szCs w:val="18"/>
        </w:rPr>
        <w:t xml:space="preserve"> Mejorar la selección de ingresantes a la UNP e integrarlos efectivamente a la vida académica según perfil del ingresante, considerando mecanismos tales como: evaluación psicológica y vocacional; información de los procesos y servicios universitarios y responsabilidades de los alumnos; asesoría en métodos de estudio y organización del tiempo; asignación de un docente tutor e incorporación a un grupo de estudio (sólo a alumnos de los cuatro primeros ciclos con bajo rendimiento).</w:t>
      </w:r>
    </w:p>
    <w:p w:rsidR="001E140C" w:rsidRPr="00EE66AF" w:rsidRDefault="001E140C" w:rsidP="0041719E">
      <w:pPr>
        <w:jc w:val="both"/>
        <w:rPr>
          <w:rFonts w:ascii="Verdana" w:hAnsi="Verdana" w:cs="Arial"/>
          <w:sz w:val="18"/>
          <w:szCs w:val="18"/>
        </w:rPr>
      </w:pPr>
      <w:r w:rsidRPr="00AE4A4E">
        <w:rPr>
          <w:rFonts w:ascii="Verdana" w:hAnsi="Verdana" w:cs="Arial"/>
          <w:b/>
          <w:bCs/>
          <w:sz w:val="18"/>
          <w:szCs w:val="18"/>
        </w:rPr>
        <w:t>OEE 3:</w:t>
      </w:r>
      <w:r w:rsidRPr="00EE66AF">
        <w:rPr>
          <w:rFonts w:ascii="Verdana" w:hAnsi="Verdana" w:cs="Arial"/>
          <w:bCs/>
          <w:sz w:val="18"/>
          <w:szCs w:val="18"/>
        </w:rPr>
        <w:t xml:space="preserve"> </w:t>
      </w:r>
      <w:r w:rsidRPr="00EE66AF">
        <w:rPr>
          <w:rFonts w:ascii="Verdana" w:hAnsi="Verdana" w:cs="Arial"/>
          <w:sz w:val="18"/>
          <w:szCs w:val="18"/>
        </w:rPr>
        <w:t>Mejorar los procesos de selección docente de acuerdo a perfiles definidos según las necesidades de las áreas o escuelas académicas.</w:t>
      </w:r>
    </w:p>
    <w:p w:rsidR="001E140C" w:rsidRPr="00EE66AF" w:rsidRDefault="001E140C" w:rsidP="0041719E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4B3125">
        <w:rPr>
          <w:rFonts w:ascii="Verdana" w:hAnsi="Verdana" w:cs="Arial"/>
          <w:b/>
          <w:sz w:val="18"/>
          <w:szCs w:val="18"/>
        </w:rPr>
        <w:t xml:space="preserve">OEE </w:t>
      </w:r>
      <w:r w:rsidRPr="00EE66AF">
        <w:rPr>
          <w:rFonts w:ascii="Verdana" w:hAnsi="Verdana" w:cs="Arial"/>
          <w:sz w:val="18"/>
          <w:szCs w:val="18"/>
        </w:rPr>
        <w:t>4: Garantizar la adecuada, progresiva y oportuna actualización de los currículos de las carreras universitarias de pre-grado, que respondan y se encuentren articulados a las necesidades de la sociedad.</w:t>
      </w:r>
    </w:p>
    <w:p w:rsidR="001E140C" w:rsidRPr="00EE66AF" w:rsidRDefault="001E140C" w:rsidP="0041719E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4B3125">
        <w:rPr>
          <w:rFonts w:ascii="Verdana" w:hAnsi="Verdana" w:cs="Arial"/>
          <w:b/>
          <w:bCs/>
          <w:sz w:val="18"/>
          <w:szCs w:val="18"/>
        </w:rPr>
        <w:t xml:space="preserve">OEE </w:t>
      </w:r>
      <w:r w:rsidRPr="00EE66AF">
        <w:rPr>
          <w:rFonts w:ascii="Verdana" w:hAnsi="Verdana" w:cs="Arial"/>
          <w:bCs/>
          <w:sz w:val="18"/>
          <w:szCs w:val="18"/>
        </w:rPr>
        <w:t>5:</w:t>
      </w:r>
      <w:r w:rsidRPr="00EE66AF">
        <w:rPr>
          <w:rFonts w:ascii="Verdana" w:hAnsi="Verdana" w:cs="Arial"/>
          <w:sz w:val="18"/>
          <w:szCs w:val="18"/>
        </w:rPr>
        <w:t xml:space="preserve"> Desarrollar programas de capacitación dirigida a los miembros de los comités de acreditación, docentes y administrativos de las carreras profesionales.</w:t>
      </w:r>
    </w:p>
    <w:p w:rsidR="001E140C" w:rsidRPr="00EE66AF" w:rsidRDefault="001E140C" w:rsidP="0041719E">
      <w:pPr>
        <w:jc w:val="both"/>
        <w:rPr>
          <w:rFonts w:ascii="Verdana" w:hAnsi="Verdana" w:cs="Arial"/>
          <w:sz w:val="18"/>
          <w:szCs w:val="18"/>
        </w:rPr>
      </w:pPr>
      <w:r w:rsidRPr="00CD5418">
        <w:rPr>
          <w:rFonts w:ascii="Verdana" w:hAnsi="Verdana" w:cs="Arial"/>
          <w:b/>
          <w:sz w:val="18"/>
          <w:szCs w:val="18"/>
        </w:rPr>
        <w:t>OEE 6:</w:t>
      </w:r>
      <w:r w:rsidRPr="00EE66AF">
        <w:rPr>
          <w:rFonts w:ascii="Verdana" w:hAnsi="Verdana" w:cs="Arial"/>
          <w:sz w:val="18"/>
          <w:szCs w:val="18"/>
        </w:rPr>
        <w:t xml:space="preserve"> Complementar la formación académica a través de los centros de producción de bienes y prestación de servicios, optando por tecnología propia que logren imprimir en éstos un mayor valor agregado; desarrollo de pasantías en empresas o instituciones con una vinculación estrecha que permita empleen a los egresados, ganando así competitividad.</w:t>
      </w:r>
    </w:p>
    <w:p w:rsidR="001E140C" w:rsidRPr="00EE66AF" w:rsidRDefault="001E140C" w:rsidP="001C4E2E">
      <w:pPr>
        <w:jc w:val="both"/>
        <w:rPr>
          <w:rFonts w:ascii="Verdana" w:hAnsi="Verdana" w:cs="Arial"/>
          <w:sz w:val="18"/>
          <w:szCs w:val="18"/>
        </w:rPr>
      </w:pPr>
      <w:r w:rsidRPr="00CD5418">
        <w:rPr>
          <w:rFonts w:ascii="Verdana" w:hAnsi="Verdana" w:cs="Arial"/>
          <w:b/>
          <w:sz w:val="18"/>
          <w:szCs w:val="18"/>
        </w:rPr>
        <w:t>OEE 7:</w:t>
      </w:r>
      <w:r w:rsidRPr="00EE66AF">
        <w:rPr>
          <w:rFonts w:ascii="Verdana" w:hAnsi="Verdana" w:cs="Arial"/>
          <w:sz w:val="18"/>
          <w:szCs w:val="18"/>
        </w:rPr>
        <w:t xml:space="preserve"> Brindar educación superior de calidad a través del Programa Descentralizado de la UNP-Sede Sullana y la de otras sedes en otras provincias del departamento, asegurando la calidad en dicha educación que contribuya a la inserción competitiva de los egresados de dichas sedes en la economía del país, y los comprometa con el desarrollo y bienestar de su comunidad.</w:t>
      </w:r>
    </w:p>
    <w:p w:rsidR="001E140C" w:rsidRPr="00EE66AF" w:rsidRDefault="001E140C" w:rsidP="001C4E2E">
      <w:pPr>
        <w:jc w:val="both"/>
        <w:rPr>
          <w:rFonts w:ascii="Verdana" w:hAnsi="Verdana" w:cs="Arial"/>
          <w:bCs/>
          <w:sz w:val="18"/>
          <w:szCs w:val="18"/>
        </w:rPr>
      </w:pPr>
      <w:r w:rsidRPr="00CD5418">
        <w:rPr>
          <w:rFonts w:ascii="Verdana" w:hAnsi="Verdana" w:cs="Arial"/>
          <w:b/>
          <w:bCs/>
          <w:sz w:val="18"/>
          <w:szCs w:val="18"/>
        </w:rPr>
        <w:t>OEE 8:</w:t>
      </w:r>
      <w:r w:rsidRPr="00EE66AF">
        <w:rPr>
          <w:rFonts w:ascii="Verdana" w:hAnsi="Verdana" w:cs="Arial"/>
          <w:bCs/>
          <w:sz w:val="18"/>
          <w:szCs w:val="18"/>
        </w:rPr>
        <w:t xml:space="preserve"> Diseñar e implementar el Programa de seguimiento de egresados, contribuyendo a conocer la competitividad de los profesionales.</w:t>
      </w:r>
    </w:p>
    <w:p w:rsidR="001E140C" w:rsidRPr="00EE66AF" w:rsidRDefault="001E140C" w:rsidP="001C4E2E">
      <w:pPr>
        <w:jc w:val="both"/>
        <w:rPr>
          <w:rFonts w:ascii="Verdana" w:hAnsi="Verdana" w:cs="Arial"/>
          <w:sz w:val="18"/>
          <w:szCs w:val="18"/>
        </w:rPr>
      </w:pPr>
      <w:r w:rsidRPr="00CD5418">
        <w:rPr>
          <w:rFonts w:ascii="Verdana" w:hAnsi="Verdana" w:cs="Arial"/>
          <w:b/>
          <w:sz w:val="18"/>
          <w:szCs w:val="18"/>
        </w:rPr>
        <w:t>OEE9:</w:t>
      </w:r>
      <w:r w:rsidRPr="00EE66AF">
        <w:rPr>
          <w:rFonts w:ascii="Verdana" w:hAnsi="Verdana" w:cs="Arial"/>
          <w:sz w:val="18"/>
          <w:szCs w:val="18"/>
        </w:rPr>
        <w:t xml:space="preserve"> Garantizar la provisión progresiva a los alumnos de pregrado de infraestructura y equipamiento, que respondan a los estándares de acreditación, para el desarrollo de actividades curriculares y extracurriculares, asignándoles recursos tecnológicos que potencien la didáctica educativa elevando el nivel académico, preserven el medio ambiente, y satisfaga las necesidades de los procesos productivos de la localidad y del país.</w:t>
      </w:r>
    </w:p>
    <w:p w:rsidR="001E140C" w:rsidRPr="00EE66AF" w:rsidRDefault="001E140C" w:rsidP="001C4E2E">
      <w:pPr>
        <w:jc w:val="both"/>
        <w:rPr>
          <w:rFonts w:ascii="Verdana" w:hAnsi="Verdana" w:cs="Arial"/>
          <w:sz w:val="18"/>
          <w:szCs w:val="18"/>
        </w:rPr>
      </w:pPr>
      <w:r w:rsidRPr="00CD5418">
        <w:rPr>
          <w:rFonts w:ascii="Verdana" w:hAnsi="Verdana" w:cs="Arial"/>
          <w:b/>
          <w:sz w:val="18"/>
          <w:szCs w:val="18"/>
        </w:rPr>
        <w:t>OEE10:</w:t>
      </w:r>
      <w:r w:rsidRPr="00EE66AF">
        <w:rPr>
          <w:rFonts w:ascii="Verdana" w:hAnsi="Verdana" w:cs="Arial"/>
          <w:sz w:val="18"/>
          <w:szCs w:val="18"/>
        </w:rPr>
        <w:t xml:space="preserve"> Mejorar los procedimientos vinculados a los servicios académicos que se brindan a los estudiantes de pregrado.</w:t>
      </w:r>
    </w:p>
    <w:p w:rsidR="001E140C" w:rsidRPr="00B83D5F" w:rsidRDefault="001E140C" w:rsidP="00B83D5F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Desarrollo de cinco (05) procesos de autoevaluación en las Facultades de la UNP.</w:t>
      </w:r>
    </w:p>
    <w:p w:rsidR="001E140C" w:rsidRPr="00B83D5F" w:rsidRDefault="001E140C" w:rsidP="00B83D5F">
      <w:pPr>
        <w:numPr>
          <w:ilvl w:val="0"/>
          <w:numId w:val="4"/>
        </w:numPr>
        <w:tabs>
          <w:tab w:val="num" w:pos="425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Aplicación de dos (02) procesos de acreditación en las Facultades de la UNP.</w:t>
      </w:r>
    </w:p>
    <w:p w:rsidR="001E140C" w:rsidRPr="00B83D5F" w:rsidRDefault="001E140C" w:rsidP="00B83D5F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de la UNP.</w:t>
      </w:r>
    </w:p>
    <w:p w:rsidR="001E140C" w:rsidRPr="00B83D5F" w:rsidRDefault="001E140C" w:rsidP="00B83D5F">
      <w:pPr>
        <w:numPr>
          <w:ilvl w:val="1"/>
          <w:numId w:val="3"/>
        </w:numPr>
        <w:tabs>
          <w:tab w:val="clear" w:pos="1080"/>
          <w:tab w:val="num" w:pos="-338"/>
          <w:tab w:val="num" w:pos="1843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Revisión y Actualización de la normatividad vigente.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0123D5">
        <w:rPr>
          <w:rFonts w:ascii="Verdana" w:hAnsi="Verdana" w:cs="Arial"/>
          <w:b/>
          <w:sz w:val="18"/>
          <w:szCs w:val="18"/>
        </w:rPr>
        <w:t>OEE 11:</w:t>
      </w:r>
      <w:r w:rsidRPr="00EE66AF">
        <w:rPr>
          <w:rFonts w:ascii="Verdana" w:hAnsi="Verdana" w:cs="Arial"/>
          <w:sz w:val="18"/>
          <w:szCs w:val="18"/>
        </w:rPr>
        <w:t xml:space="preserve"> Priorizar líneas de investigación según currícula de cada unidad académica, con participación conjunta de docentes y alumnos; búsqueda de financiamiento para la difusión y publicación de investigaciones; constituir un fondo concursable para el fomento de la investigación y, el diseño e implementación de los procesos y procedimientos de soporte.</w:t>
      </w:r>
    </w:p>
    <w:p w:rsidR="001E140C" w:rsidRPr="00B83D5F" w:rsidRDefault="001E140C" w:rsidP="00B83D5F">
      <w:pPr>
        <w:numPr>
          <w:ilvl w:val="0"/>
          <w:numId w:val="5"/>
        </w:numPr>
        <w:tabs>
          <w:tab w:val="clear" w:pos="1428"/>
          <w:tab w:val="num" w:pos="425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Dos Convocatorias al Concurso para el Financiamiento de Proyectos de Investigación en Ciencia Aplicada en el año 2013.</w:t>
      </w:r>
    </w:p>
    <w:p w:rsidR="001E140C" w:rsidRPr="00B83D5F" w:rsidRDefault="001E140C" w:rsidP="00B83D5F">
      <w:pPr>
        <w:numPr>
          <w:ilvl w:val="0"/>
          <w:numId w:val="5"/>
        </w:numPr>
        <w:tabs>
          <w:tab w:val="clear" w:pos="1428"/>
          <w:tab w:val="num" w:pos="425"/>
        </w:tabs>
        <w:ind w:left="425" w:hanging="425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de la UNP.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0123D5">
        <w:rPr>
          <w:rFonts w:ascii="Verdana" w:hAnsi="Verdana" w:cs="Arial"/>
          <w:b/>
          <w:sz w:val="18"/>
          <w:szCs w:val="18"/>
        </w:rPr>
        <w:t>OEE12</w:t>
      </w:r>
      <w:r w:rsidRPr="00EE66AF">
        <w:rPr>
          <w:rFonts w:ascii="Verdana" w:hAnsi="Verdana" w:cs="Arial"/>
          <w:sz w:val="18"/>
          <w:szCs w:val="18"/>
        </w:rPr>
        <w:t>: Desarrollo de actividades deportivas multidisciplinarias, que contribuyan a la formación integral del estudiante.</w:t>
      </w:r>
    </w:p>
    <w:p w:rsidR="001E140C" w:rsidRPr="00B83D5F" w:rsidRDefault="001E140C" w:rsidP="00B83D5F">
      <w:pPr>
        <w:numPr>
          <w:ilvl w:val="0"/>
          <w:numId w:val="5"/>
        </w:numPr>
        <w:tabs>
          <w:tab w:val="clear" w:pos="1428"/>
          <w:tab w:val="num" w:pos="567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de la UNP.</w:t>
      </w:r>
    </w:p>
    <w:p w:rsidR="00B83D5F" w:rsidRDefault="00B83D5F" w:rsidP="00B83D5F">
      <w:pPr>
        <w:jc w:val="both"/>
        <w:rPr>
          <w:rFonts w:ascii="Verdana" w:hAnsi="Verdana" w:cs="Arial"/>
          <w:sz w:val="18"/>
          <w:szCs w:val="18"/>
        </w:rPr>
      </w:pP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bCs/>
          <w:sz w:val="18"/>
          <w:szCs w:val="18"/>
        </w:rPr>
        <w:t>Objetivo Estratégico Parcial 2</w:t>
      </w:r>
      <w:r w:rsidR="00B83D5F">
        <w:rPr>
          <w:rFonts w:ascii="Verdana" w:hAnsi="Verdana" w:cs="Arial"/>
          <w:sz w:val="18"/>
          <w:szCs w:val="18"/>
        </w:rPr>
        <w:t xml:space="preserve"> (OEP 2)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sz w:val="18"/>
          <w:szCs w:val="18"/>
        </w:rPr>
        <w:t>OEP 2: Apoyar, y dinamizar la ejecución de trabajos de investigación multidisciplinaria, con participación de los estudiantes, asumiendo liderazgo competitivo en investigación participativa para la innovación y el desarrollo tecnológico en actividades competitivas, que resuelva problemas de la región, localidad y del país, y búsqueda de financiamiento nacional e internacional para la difusión y publicación de investigaciones.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bCs/>
          <w:sz w:val="18"/>
          <w:szCs w:val="18"/>
        </w:rPr>
        <w:t>Objetivo Estratégico Específico 13</w:t>
      </w:r>
      <w:r w:rsidR="00B83D5F">
        <w:rPr>
          <w:rFonts w:ascii="Verdana" w:hAnsi="Verdana" w:cs="Arial"/>
          <w:sz w:val="18"/>
          <w:szCs w:val="18"/>
        </w:rPr>
        <w:t xml:space="preserve"> (OEE 13)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sz w:val="18"/>
          <w:szCs w:val="18"/>
        </w:rPr>
        <w:t>OEE 13: Ejecutar trabajos de investigación científica y tecnológica multidisciplinaria a través de docentes, alumnos, egresados de las unidades académicas e Institutos de Investigación, priorizando líneas de investigación según currícula profesional que potencien el desarrollo regional y soluciones la problemática local, regional y del país; así también buscar mecanismos para la difusión y publicación de investigaciones.</w:t>
      </w:r>
    </w:p>
    <w:p w:rsidR="001E140C" w:rsidRPr="00B83D5F" w:rsidRDefault="001E140C" w:rsidP="00B83D5F">
      <w:pPr>
        <w:numPr>
          <w:ilvl w:val="0"/>
          <w:numId w:val="5"/>
        </w:numPr>
        <w:tabs>
          <w:tab w:val="clear" w:pos="1428"/>
          <w:tab w:val="num" w:pos="567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Dos Convocatorias al Concurso para el Financiamiento de Proyectos de Investigación en Ciencia Aplicada en el año 2013.</w:t>
      </w:r>
    </w:p>
    <w:p w:rsidR="001E140C" w:rsidRPr="00B83D5F" w:rsidRDefault="001E140C" w:rsidP="00B83D5F">
      <w:pPr>
        <w:numPr>
          <w:ilvl w:val="0"/>
          <w:numId w:val="5"/>
        </w:numPr>
        <w:tabs>
          <w:tab w:val="clear" w:pos="1428"/>
          <w:tab w:val="num" w:pos="567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de la UNP.</w:t>
      </w:r>
    </w:p>
    <w:p w:rsidR="001E140C" w:rsidRPr="00EE66AF" w:rsidRDefault="001E140C" w:rsidP="0063505D">
      <w:pPr>
        <w:ind w:left="1309"/>
        <w:jc w:val="both"/>
        <w:rPr>
          <w:rFonts w:ascii="Verdana" w:hAnsi="Verdana" w:cs="Arial"/>
          <w:sz w:val="18"/>
          <w:szCs w:val="18"/>
        </w:rPr>
      </w:pP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sz w:val="18"/>
          <w:szCs w:val="18"/>
        </w:rPr>
        <w:t>Objetivo Estratégico Parcial</w:t>
      </w:r>
      <w:r w:rsidRPr="00EE66AF">
        <w:rPr>
          <w:rFonts w:ascii="Verdana" w:hAnsi="Verdana" w:cs="Arial"/>
          <w:sz w:val="18"/>
          <w:szCs w:val="18"/>
        </w:rPr>
        <w:t xml:space="preserve"> 3 (OEP 3):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sz w:val="18"/>
          <w:szCs w:val="18"/>
        </w:rPr>
        <w:t>OEP 3: Promover actividades de extensión y proyección social en beneficio de la comunidad del entorno; conservar, acrecentar y difundir nuestra cultura y sus diversas manifestaciones con participación de la comunidad universitaria.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sz w:val="18"/>
          <w:szCs w:val="18"/>
        </w:rPr>
        <w:t>Objetivo</w:t>
      </w:r>
      <w:r w:rsidR="000123D5">
        <w:rPr>
          <w:rFonts w:ascii="Verdana" w:hAnsi="Verdana" w:cs="Arial"/>
          <w:b/>
          <w:sz w:val="18"/>
          <w:szCs w:val="18"/>
        </w:rPr>
        <w:t>s</w:t>
      </w:r>
      <w:r w:rsidRPr="00EE66AF">
        <w:rPr>
          <w:rFonts w:ascii="Verdana" w:hAnsi="Verdana" w:cs="Arial"/>
          <w:b/>
          <w:sz w:val="18"/>
          <w:szCs w:val="18"/>
        </w:rPr>
        <w:t xml:space="preserve"> Estratégico</w:t>
      </w:r>
      <w:r w:rsidR="000123D5">
        <w:rPr>
          <w:rFonts w:ascii="Verdana" w:hAnsi="Verdana" w:cs="Arial"/>
          <w:b/>
          <w:sz w:val="18"/>
          <w:szCs w:val="18"/>
        </w:rPr>
        <w:t>s</w:t>
      </w:r>
      <w:r w:rsidRPr="00EE66AF">
        <w:rPr>
          <w:rFonts w:ascii="Verdana" w:hAnsi="Verdana" w:cs="Arial"/>
          <w:b/>
          <w:sz w:val="18"/>
          <w:szCs w:val="18"/>
        </w:rPr>
        <w:t xml:space="preserve"> Específico</w:t>
      </w:r>
      <w:r w:rsidR="000123D5">
        <w:rPr>
          <w:rFonts w:ascii="Verdana" w:hAnsi="Verdana" w:cs="Arial"/>
          <w:b/>
          <w:sz w:val="18"/>
          <w:szCs w:val="18"/>
        </w:rPr>
        <w:t>s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0123D5">
        <w:rPr>
          <w:rFonts w:ascii="Verdana" w:hAnsi="Verdana" w:cs="Arial"/>
          <w:b/>
          <w:sz w:val="18"/>
          <w:szCs w:val="18"/>
        </w:rPr>
        <w:t>OEE 14:</w:t>
      </w:r>
      <w:r w:rsidRPr="00EE66AF">
        <w:rPr>
          <w:rFonts w:ascii="Verdana" w:hAnsi="Verdana" w:cs="Arial"/>
          <w:b/>
          <w:sz w:val="18"/>
          <w:szCs w:val="18"/>
        </w:rPr>
        <w:t xml:space="preserve"> </w:t>
      </w:r>
      <w:r w:rsidRPr="00EE66AF">
        <w:rPr>
          <w:rFonts w:ascii="Verdana" w:hAnsi="Verdana" w:cs="Arial"/>
          <w:sz w:val="18"/>
          <w:szCs w:val="18"/>
        </w:rPr>
        <w:t>Fomentar la extensión y proyección social unificando y planificando actividades que respondan a las demandas de la comunidad.</w:t>
      </w:r>
    </w:p>
    <w:p w:rsidR="001E140C" w:rsidRPr="00B83D5F" w:rsidRDefault="001E140C" w:rsidP="00B83D5F">
      <w:pPr>
        <w:numPr>
          <w:ilvl w:val="0"/>
          <w:numId w:val="11"/>
        </w:numPr>
        <w:tabs>
          <w:tab w:val="num" w:pos="1843"/>
        </w:tabs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y Escuela de Post Grado de la UNP.</w:t>
      </w:r>
    </w:p>
    <w:p w:rsidR="001E140C" w:rsidRPr="00EE66AF" w:rsidRDefault="001E140C" w:rsidP="00B83D5F">
      <w:pPr>
        <w:numPr>
          <w:ilvl w:val="0"/>
          <w:numId w:val="11"/>
        </w:numPr>
        <w:tabs>
          <w:tab w:val="num" w:pos="1843"/>
        </w:tabs>
        <w:jc w:val="both"/>
        <w:rPr>
          <w:rFonts w:ascii="Verdana" w:hAnsi="Verdana"/>
          <w:b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Revisión y Actualización de la normatividad vigente</w:t>
      </w:r>
      <w:r w:rsidRPr="00EE66AF">
        <w:rPr>
          <w:rFonts w:ascii="Verdana" w:hAnsi="Verdana"/>
          <w:b/>
          <w:sz w:val="18"/>
          <w:szCs w:val="18"/>
        </w:rPr>
        <w:t>.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0123D5">
        <w:rPr>
          <w:rFonts w:ascii="Verdana" w:hAnsi="Verdana" w:cs="Arial"/>
          <w:b/>
          <w:sz w:val="18"/>
          <w:szCs w:val="18"/>
        </w:rPr>
        <w:t>OEE 15:</w:t>
      </w:r>
      <w:r w:rsidRPr="00EE66AF">
        <w:rPr>
          <w:rFonts w:ascii="Verdana" w:hAnsi="Verdana" w:cs="Arial"/>
          <w:sz w:val="18"/>
          <w:szCs w:val="18"/>
        </w:rPr>
        <w:t xml:space="preserve"> Promover la participación de las agrupaciones artísticas, así como la difusión de eventos culturales.</w:t>
      </w:r>
    </w:p>
    <w:p w:rsidR="001E140C" w:rsidRPr="00B83D5F" w:rsidRDefault="001E140C" w:rsidP="00B83D5F">
      <w:pPr>
        <w:numPr>
          <w:ilvl w:val="0"/>
          <w:numId w:val="12"/>
        </w:numPr>
        <w:tabs>
          <w:tab w:val="num" w:pos="1843"/>
        </w:tabs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y Escuela de Post Grado de la UNP.</w:t>
      </w:r>
    </w:p>
    <w:p w:rsidR="001E140C" w:rsidRPr="00B83D5F" w:rsidRDefault="001E140C" w:rsidP="00B83D5F">
      <w:pPr>
        <w:numPr>
          <w:ilvl w:val="0"/>
          <w:numId w:val="12"/>
        </w:numPr>
        <w:tabs>
          <w:tab w:val="num" w:pos="1843"/>
        </w:tabs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Revisión y Actualización de la normatividad vigente.</w:t>
      </w:r>
    </w:p>
    <w:p w:rsidR="001E140C" w:rsidRPr="00EE66AF" w:rsidRDefault="001E140C" w:rsidP="0063505D">
      <w:pPr>
        <w:ind w:left="708" w:hanging="708"/>
        <w:jc w:val="both"/>
        <w:rPr>
          <w:rFonts w:ascii="Verdana" w:hAnsi="Verdana" w:cs="Arial"/>
          <w:sz w:val="18"/>
          <w:szCs w:val="18"/>
        </w:rPr>
      </w:pPr>
    </w:p>
    <w:p w:rsidR="001E140C" w:rsidRPr="00EE66AF" w:rsidRDefault="001E140C" w:rsidP="00B83D5F">
      <w:pPr>
        <w:pStyle w:val="Sangra2detindependiente"/>
        <w:ind w:firstLine="0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b/>
          <w:bCs/>
          <w:sz w:val="18"/>
          <w:szCs w:val="18"/>
        </w:rPr>
        <w:t>Objetivo Estratégico Parcial 4</w:t>
      </w:r>
      <w:r w:rsidRPr="00EE66AF">
        <w:rPr>
          <w:rFonts w:ascii="Verdana" w:hAnsi="Verdana"/>
          <w:sz w:val="18"/>
          <w:szCs w:val="18"/>
        </w:rPr>
        <w:t xml:space="preserve"> (OEP 4)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sz w:val="18"/>
          <w:szCs w:val="18"/>
        </w:rPr>
        <w:t>OEP 4: Desarrollar programas de postgrado a nivel local y descentralizado, armónicos con el desarrollo de la región y del país, contribuyendo a la especialización y competitividad en sus alumnos, con aptitudes para el trabajo intelectual de alto nivel y ejercicio de liderazgo cultural en sus egresados.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b/>
          <w:bCs/>
          <w:sz w:val="18"/>
          <w:szCs w:val="18"/>
        </w:rPr>
        <w:t>Objetivo Estratégico Específico 16</w:t>
      </w:r>
      <w:r w:rsidRPr="00EE66AF">
        <w:rPr>
          <w:rFonts w:ascii="Verdana" w:hAnsi="Verdana" w:cs="Arial"/>
          <w:sz w:val="18"/>
          <w:szCs w:val="18"/>
        </w:rPr>
        <w:t xml:space="preserve"> (OEE 16)</w:t>
      </w:r>
    </w:p>
    <w:p w:rsidR="001E140C" w:rsidRPr="00EE66AF" w:rsidRDefault="001E140C" w:rsidP="00B83D5F">
      <w:pPr>
        <w:jc w:val="both"/>
        <w:rPr>
          <w:rFonts w:ascii="Verdana" w:hAnsi="Verdana" w:cs="Arial"/>
          <w:sz w:val="18"/>
          <w:szCs w:val="18"/>
        </w:rPr>
      </w:pPr>
      <w:r w:rsidRPr="00EE66AF">
        <w:rPr>
          <w:rFonts w:ascii="Verdana" w:hAnsi="Verdana" w:cs="Arial"/>
          <w:sz w:val="18"/>
          <w:szCs w:val="18"/>
        </w:rPr>
        <w:t>OEE 16: Evaluar, adecuar las secciones de postgrado y otras a implementar, garantizando competitividad y continuidad. Actualizar las denominaciones y perfiles de las diferentes secciones.</w:t>
      </w:r>
    </w:p>
    <w:p w:rsidR="001E140C" w:rsidRPr="00B83D5F" w:rsidRDefault="001E140C" w:rsidP="00B83D5F">
      <w:pPr>
        <w:numPr>
          <w:ilvl w:val="0"/>
          <w:numId w:val="13"/>
        </w:numPr>
        <w:tabs>
          <w:tab w:val="num" w:pos="1843"/>
        </w:tabs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Formulación de Propuestas y Gestión de sus aprobaciones pertinentes, de cuatro Reglamentos para las Facultades y Escuela de Post Grado de la UNP.</w:t>
      </w:r>
    </w:p>
    <w:p w:rsidR="001E140C" w:rsidRPr="00B83D5F" w:rsidRDefault="001E140C" w:rsidP="00B83D5F">
      <w:pPr>
        <w:numPr>
          <w:ilvl w:val="0"/>
          <w:numId w:val="13"/>
        </w:numPr>
        <w:tabs>
          <w:tab w:val="num" w:pos="1843"/>
        </w:tabs>
        <w:jc w:val="both"/>
        <w:rPr>
          <w:rFonts w:ascii="Verdana" w:hAnsi="Verdana"/>
          <w:sz w:val="18"/>
          <w:szCs w:val="18"/>
        </w:rPr>
      </w:pPr>
      <w:r w:rsidRPr="00B83D5F">
        <w:rPr>
          <w:rFonts w:ascii="Verdana" w:hAnsi="Verdana"/>
          <w:sz w:val="18"/>
          <w:szCs w:val="18"/>
        </w:rPr>
        <w:t>Revisión y Actualización de la normatividad vigente.</w:t>
      </w:r>
    </w:p>
    <w:p w:rsidR="001E140C" w:rsidRPr="00EE66AF" w:rsidRDefault="001E140C" w:rsidP="0063505D">
      <w:pPr>
        <w:ind w:left="374"/>
        <w:jc w:val="both"/>
        <w:rPr>
          <w:rFonts w:ascii="Verdana" w:hAnsi="Verdana" w:cs="Arial"/>
          <w:b/>
          <w:bCs/>
          <w:sz w:val="18"/>
          <w:szCs w:val="18"/>
        </w:rPr>
      </w:pPr>
    </w:p>
    <w:p w:rsidR="001E140C" w:rsidRPr="00EE66AF" w:rsidRDefault="001E140C" w:rsidP="0063505D">
      <w:pPr>
        <w:pStyle w:val="Sangra2detindependiente"/>
        <w:ind w:firstLine="0"/>
        <w:rPr>
          <w:rFonts w:ascii="Verdana" w:hAnsi="Verdana"/>
          <w:sz w:val="18"/>
          <w:szCs w:val="18"/>
        </w:rPr>
      </w:pPr>
      <w:r w:rsidRPr="00EE66AF">
        <w:rPr>
          <w:rFonts w:ascii="Verdana" w:hAnsi="Verdana"/>
          <w:b/>
          <w:sz w:val="18"/>
          <w:szCs w:val="18"/>
        </w:rPr>
        <w:t>OBJETIVO ESTRATÉGICO GENERAL 2</w:t>
      </w:r>
    </w:p>
    <w:p w:rsidR="00411A9D" w:rsidRPr="00EE66AF" w:rsidRDefault="001E140C" w:rsidP="0063505D">
      <w:pPr>
        <w:pStyle w:val="Sangra2detindependiente"/>
        <w:ind w:firstLine="0"/>
        <w:rPr>
          <w:rFonts w:ascii="Verdana" w:hAnsi="Verdana"/>
          <w:b/>
          <w:sz w:val="18"/>
          <w:szCs w:val="18"/>
        </w:rPr>
      </w:pPr>
      <w:r w:rsidRPr="00EE66AF">
        <w:rPr>
          <w:rFonts w:ascii="Verdana" w:hAnsi="Verdana"/>
          <w:b/>
          <w:sz w:val="18"/>
          <w:szCs w:val="18"/>
        </w:rPr>
        <w:t>Brindar servicios de calidad en asistencia social a la comunidad universitaria.</w:t>
      </w:r>
    </w:p>
    <w:sectPr w:rsidR="00411A9D" w:rsidRPr="00EE66AF" w:rsidSect="007130EA">
      <w:headerReference w:type="default" r:id="rId8"/>
      <w:footerReference w:type="default" r:id="rId9"/>
      <w:pgSz w:w="11906" w:h="16838" w:code="9"/>
      <w:pgMar w:top="1418" w:right="1418" w:bottom="851" w:left="1418" w:header="680" w:footer="680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3FE" w:rsidRDefault="002B73FE" w:rsidP="0063505D">
      <w:r>
        <w:separator/>
      </w:r>
    </w:p>
  </w:endnote>
  <w:endnote w:type="continuationSeparator" w:id="1">
    <w:p w:rsidR="002B73FE" w:rsidRDefault="002B73FE" w:rsidP="0063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096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7130EA" w:rsidRPr="007130EA" w:rsidRDefault="002D568E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7130EA">
          <w:rPr>
            <w:rFonts w:ascii="Verdana" w:hAnsi="Verdana"/>
            <w:sz w:val="16"/>
            <w:szCs w:val="16"/>
          </w:rPr>
          <w:fldChar w:fldCharType="begin"/>
        </w:r>
        <w:r w:rsidR="007130EA" w:rsidRPr="007130EA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7130EA">
          <w:rPr>
            <w:rFonts w:ascii="Verdana" w:hAnsi="Verdana"/>
            <w:sz w:val="16"/>
            <w:szCs w:val="16"/>
          </w:rPr>
          <w:fldChar w:fldCharType="separate"/>
        </w:r>
        <w:r w:rsidR="00B97D11">
          <w:rPr>
            <w:rFonts w:ascii="Verdana" w:hAnsi="Verdana"/>
            <w:noProof/>
            <w:sz w:val="16"/>
            <w:szCs w:val="16"/>
          </w:rPr>
          <w:t>21</w:t>
        </w:r>
        <w:r w:rsidRPr="007130EA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B87D49" w:rsidRDefault="00B87D49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3FE" w:rsidRDefault="002B73FE" w:rsidP="0063505D">
      <w:r>
        <w:separator/>
      </w:r>
    </w:p>
  </w:footnote>
  <w:footnote w:type="continuationSeparator" w:id="1">
    <w:p w:rsidR="002B73FE" w:rsidRDefault="002B73FE" w:rsidP="00635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5D" w:rsidRDefault="0063505D" w:rsidP="0063505D">
    <w:pPr>
      <w:pStyle w:val="Encabezado"/>
      <w:pBdr>
        <w:bottom w:val="single" w:sz="4" w:space="1" w:color="auto"/>
      </w:pBdr>
      <w:tabs>
        <w:tab w:val="left" w:pos="0"/>
        <w:tab w:val="left" w:pos="142"/>
        <w:tab w:val="left" w:pos="284"/>
        <w:tab w:val="left" w:pos="709"/>
        <w:tab w:val="left" w:pos="851"/>
        <w:tab w:val="left" w:pos="5245"/>
      </w:tabs>
      <w:ind w:hanging="1080"/>
      <w:rPr>
        <w:rFonts w:ascii="Bradley Hand ITC" w:hAnsi="Bradley Hand ITC" w:cs="Kartika"/>
        <w:b/>
        <w:i/>
        <w:sz w:val="20"/>
      </w:rPr>
    </w:pPr>
    <w:r w:rsidRPr="009D0F95">
      <w:rPr>
        <w:rFonts w:ascii="Bradley Hand ITC" w:hAnsi="Bradley Hand ITC" w:cs="Kartika"/>
        <w:b/>
        <w:i/>
        <w:sz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</w:rPr>
      <w:tab/>
    </w:r>
    <w:r w:rsidRPr="009D0F95">
      <w:rPr>
        <w:rFonts w:ascii="Bradley Hand ITC" w:hAnsi="Bradley Hand ITC" w:cs="Kartika"/>
        <w:b/>
        <w:i/>
        <w:sz w:val="20"/>
      </w:rPr>
      <w:tab/>
      <w:t>PLAN OPERATIVO INSTITUCIONAL 2013</w:t>
    </w:r>
  </w:p>
  <w:p w:rsidR="00B87D49" w:rsidRPr="009D0F95" w:rsidRDefault="00B87D49" w:rsidP="0063505D">
    <w:pPr>
      <w:pStyle w:val="Encabezado"/>
      <w:pBdr>
        <w:bottom w:val="single" w:sz="4" w:space="1" w:color="auto"/>
      </w:pBdr>
      <w:tabs>
        <w:tab w:val="left" w:pos="0"/>
        <w:tab w:val="left" w:pos="142"/>
        <w:tab w:val="left" w:pos="284"/>
        <w:tab w:val="left" w:pos="709"/>
        <w:tab w:val="left" w:pos="851"/>
        <w:tab w:val="left" w:pos="5245"/>
      </w:tabs>
      <w:ind w:hanging="1080"/>
      <w:rPr>
        <w:rFonts w:ascii="Bradley Hand ITC" w:hAnsi="Bradley Hand ITC" w:cs="Kartika"/>
        <w:b/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D9F"/>
    <w:multiLevelType w:val="hybridMultilevel"/>
    <w:tmpl w:val="2B6C428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FB63601"/>
    <w:multiLevelType w:val="hybridMultilevel"/>
    <w:tmpl w:val="0736192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6E54D28"/>
    <w:multiLevelType w:val="hybridMultilevel"/>
    <w:tmpl w:val="6EF8943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B6EB8"/>
    <w:multiLevelType w:val="hybridMultilevel"/>
    <w:tmpl w:val="CBBED644"/>
    <w:lvl w:ilvl="0" w:tplc="0C0A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70648"/>
    <w:multiLevelType w:val="hybridMultilevel"/>
    <w:tmpl w:val="55564C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1926DE1"/>
    <w:multiLevelType w:val="hybridMultilevel"/>
    <w:tmpl w:val="1A5A4FE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6B158E1"/>
    <w:multiLevelType w:val="hybridMultilevel"/>
    <w:tmpl w:val="1632CC5A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95D726C"/>
    <w:multiLevelType w:val="hybridMultilevel"/>
    <w:tmpl w:val="B12098D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C7F02B3"/>
    <w:multiLevelType w:val="hybridMultilevel"/>
    <w:tmpl w:val="69CC1C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A81388"/>
    <w:multiLevelType w:val="hybridMultilevel"/>
    <w:tmpl w:val="DB3054D2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DE1072"/>
    <w:multiLevelType w:val="hybridMultilevel"/>
    <w:tmpl w:val="0E146A4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9661BFF"/>
    <w:multiLevelType w:val="hybridMultilevel"/>
    <w:tmpl w:val="C8A0549A"/>
    <w:lvl w:ilvl="0" w:tplc="0C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40C"/>
    <w:rsid w:val="000123D5"/>
    <w:rsid w:val="0008798D"/>
    <w:rsid w:val="00096619"/>
    <w:rsid w:val="00124F70"/>
    <w:rsid w:val="001C4E2E"/>
    <w:rsid w:val="001E140C"/>
    <w:rsid w:val="00225120"/>
    <w:rsid w:val="002B73FE"/>
    <w:rsid w:val="002D568E"/>
    <w:rsid w:val="003148E8"/>
    <w:rsid w:val="00322E1D"/>
    <w:rsid w:val="00363097"/>
    <w:rsid w:val="00392ED7"/>
    <w:rsid w:val="00396C25"/>
    <w:rsid w:val="003C5EF6"/>
    <w:rsid w:val="00411A9D"/>
    <w:rsid w:val="0041719E"/>
    <w:rsid w:val="00445066"/>
    <w:rsid w:val="004B3125"/>
    <w:rsid w:val="0063505D"/>
    <w:rsid w:val="007130EA"/>
    <w:rsid w:val="007B4DB9"/>
    <w:rsid w:val="007F69C3"/>
    <w:rsid w:val="008F2903"/>
    <w:rsid w:val="009E51D5"/>
    <w:rsid w:val="00A7034C"/>
    <w:rsid w:val="00AE4A4E"/>
    <w:rsid w:val="00B83D5F"/>
    <w:rsid w:val="00B87D49"/>
    <w:rsid w:val="00B97D11"/>
    <w:rsid w:val="00CD5418"/>
    <w:rsid w:val="00D36978"/>
    <w:rsid w:val="00D83569"/>
    <w:rsid w:val="00E40A22"/>
    <w:rsid w:val="00EE66AF"/>
    <w:rsid w:val="00F2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140C"/>
    <w:pPr>
      <w:keepLines/>
      <w:tabs>
        <w:tab w:val="center" w:pos="4320"/>
        <w:tab w:val="right" w:pos="8640"/>
      </w:tabs>
      <w:spacing w:line="190" w:lineRule="atLeast"/>
      <w:ind w:left="1080"/>
    </w:pPr>
    <w:rPr>
      <w:rFonts w:ascii="Arial" w:hAnsi="Arial"/>
      <w:caps/>
      <w:spacing w:val="-5"/>
      <w:sz w:val="15"/>
      <w:szCs w:val="20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E140C"/>
    <w:rPr>
      <w:rFonts w:ascii="Arial" w:eastAsia="Times New Roman" w:hAnsi="Arial" w:cs="Times New Roman"/>
      <w:caps/>
      <w:spacing w:val="-5"/>
      <w:sz w:val="15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E140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E140C"/>
    <w:rPr>
      <w:rFonts w:ascii="Calibri" w:eastAsia="Calibri" w:hAnsi="Calibri" w:cs="Times New Roman"/>
    </w:rPr>
  </w:style>
  <w:style w:type="paragraph" w:styleId="Sangra2detindependiente">
    <w:name w:val="Body Text Indent 2"/>
    <w:basedOn w:val="Normal"/>
    <w:link w:val="Sangra2detindependienteCar"/>
    <w:unhideWhenUsed/>
    <w:rsid w:val="001E140C"/>
    <w:pPr>
      <w:ind w:firstLine="708"/>
      <w:jc w:val="both"/>
    </w:pPr>
    <w:rPr>
      <w:rFonts w:ascii="Arial" w:hAnsi="Arial" w:cs="Arial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E140C"/>
    <w:rPr>
      <w:rFonts w:ascii="Arial" w:eastAsia="Times New Roman" w:hAnsi="Arial" w:cs="Arial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350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505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3C5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6531F-027A-401B-AFED-1192607B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Luvalmo2010</dc:creator>
  <cp:keywords/>
  <dc:description/>
  <cp:lastModifiedBy>Jesus Perez Reátegui</cp:lastModifiedBy>
  <cp:revision>20</cp:revision>
  <cp:lastPrinted>2012-12-03T21:11:00Z</cp:lastPrinted>
  <dcterms:created xsi:type="dcterms:W3CDTF">2012-08-21T20:46:00Z</dcterms:created>
  <dcterms:modified xsi:type="dcterms:W3CDTF">2012-12-03T21:12:00Z</dcterms:modified>
</cp:coreProperties>
</file>