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15A" w:rsidRPr="00E046F3" w:rsidRDefault="00D2415A" w:rsidP="008E4A0F">
      <w:pPr>
        <w:tabs>
          <w:tab w:val="left" w:pos="1440"/>
          <w:tab w:val="left" w:pos="2680"/>
        </w:tabs>
        <w:ind w:right="70"/>
        <w:jc w:val="center"/>
        <w:rPr>
          <w:rFonts w:ascii="Calibri" w:hAnsi="Calibri" w:cs="Tahoma"/>
          <w:b/>
        </w:rPr>
      </w:pPr>
      <w:r w:rsidRPr="00E046F3">
        <w:rPr>
          <w:rFonts w:ascii="Calibri" w:hAnsi="Calibri" w:cs="Tahoma"/>
          <w:b/>
        </w:rPr>
        <w:t xml:space="preserve">PROGRAMA DESCENTRALIZADO DE </w:t>
      </w:r>
      <w:smartTag w:uri="urn:schemas-microsoft-com:office:smarttags" w:element="PersonName">
        <w:smartTagPr>
          <w:attr w:name="ProductID" w:val="LA UNIVERSIDAD NACIONAL"/>
        </w:smartTagPr>
        <w:r w:rsidRPr="00E046F3">
          <w:rPr>
            <w:rFonts w:ascii="Calibri" w:hAnsi="Calibri" w:cs="Tahoma"/>
            <w:b/>
          </w:rPr>
          <w:t>LA UNIVERSIDAD NACIONAL</w:t>
        </w:r>
      </w:smartTag>
      <w:r w:rsidRPr="00E046F3">
        <w:rPr>
          <w:rFonts w:ascii="Calibri" w:hAnsi="Calibri" w:cs="Tahoma"/>
          <w:b/>
        </w:rPr>
        <w:t xml:space="preserve"> DE PIURA-SEDE SULLANA</w:t>
      </w:r>
    </w:p>
    <w:p w:rsidR="00D2415A" w:rsidRPr="00E046F3" w:rsidRDefault="00D2415A" w:rsidP="008E4A0F">
      <w:pPr>
        <w:tabs>
          <w:tab w:val="left" w:pos="1440"/>
          <w:tab w:val="left" w:pos="2680"/>
        </w:tabs>
        <w:ind w:right="70"/>
        <w:jc w:val="center"/>
        <w:rPr>
          <w:rFonts w:ascii="Calibri" w:hAnsi="Calibri" w:cs="Tahoma"/>
          <w:b/>
        </w:rPr>
      </w:pPr>
      <w:r w:rsidRPr="00E046F3">
        <w:rPr>
          <w:rFonts w:ascii="Calibri" w:hAnsi="Calibri" w:cs="Tahoma"/>
          <w:b/>
        </w:rPr>
        <w:t>PROEDUNP</w:t>
      </w:r>
    </w:p>
    <w:p w:rsidR="00D2415A" w:rsidRPr="00E046F3" w:rsidRDefault="00D2415A" w:rsidP="00907E8A">
      <w:pPr>
        <w:tabs>
          <w:tab w:val="left" w:pos="1440"/>
          <w:tab w:val="left" w:pos="2680"/>
        </w:tabs>
        <w:ind w:right="70"/>
        <w:jc w:val="both"/>
        <w:rPr>
          <w:rFonts w:ascii="Calibri" w:hAnsi="Calibri" w:cs="Arial"/>
          <w:b/>
          <w:sz w:val="18"/>
          <w:szCs w:val="18"/>
        </w:rPr>
      </w:pPr>
    </w:p>
    <w:p w:rsidR="00D2415A" w:rsidRPr="00E046F3" w:rsidRDefault="00D2415A" w:rsidP="00907E8A">
      <w:pPr>
        <w:tabs>
          <w:tab w:val="left" w:pos="1440"/>
          <w:tab w:val="left" w:pos="2680"/>
        </w:tabs>
        <w:ind w:right="70"/>
        <w:jc w:val="both"/>
        <w:rPr>
          <w:rFonts w:ascii="Calibri" w:hAnsi="Calibri" w:cs="Arial"/>
          <w:b/>
          <w:sz w:val="18"/>
          <w:szCs w:val="18"/>
        </w:rPr>
      </w:pPr>
    </w:p>
    <w:p w:rsidR="00D2415A" w:rsidRPr="00E046F3" w:rsidRDefault="00D2415A" w:rsidP="00907E8A">
      <w:pPr>
        <w:tabs>
          <w:tab w:val="left" w:pos="2680"/>
        </w:tabs>
        <w:ind w:right="70"/>
        <w:jc w:val="both"/>
        <w:rPr>
          <w:rFonts w:ascii="Calibri" w:hAnsi="Calibri" w:cs="Arial"/>
          <w:b/>
          <w:sz w:val="18"/>
          <w:szCs w:val="18"/>
        </w:rPr>
      </w:pPr>
      <w:r w:rsidRPr="00E046F3">
        <w:rPr>
          <w:rFonts w:ascii="Calibri" w:hAnsi="Calibri" w:cs="Arial"/>
          <w:b/>
          <w:sz w:val="18"/>
          <w:szCs w:val="18"/>
        </w:rPr>
        <w:t>INTRODUCCIÓN / RESUMEN EJECUTIVO</w:t>
      </w:r>
    </w:p>
    <w:p w:rsidR="00D2415A" w:rsidRPr="00E046F3" w:rsidRDefault="00D2415A" w:rsidP="00907E8A">
      <w:pPr>
        <w:ind w:right="70"/>
        <w:jc w:val="both"/>
        <w:rPr>
          <w:rFonts w:ascii="Calibri" w:hAnsi="Calibri" w:cs="Arial"/>
          <w:sz w:val="18"/>
          <w:szCs w:val="18"/>
        </w:rPr>
      </w:pPr>
      <w:r w:rsidRPr="00E046F3">
        <w:rPr>
          <w:rFonts w:ascii="Calibri" w:hAnsi="Calibri" w:cs="Arial"/>
          <w:sz w:val="18"/>
          <w:szCs w:val="18"/>
        </w:rPr>
        <w:t xml:space="preserve">El presente Plan Operativo Institucional (P.O.I.) se constituye como instrumento de gestión, cuyas acciones deberán coadyuvar tanto al logro de objetivos y metas de mediano plazo propuestos por el Ministerio de Educación y los objetivos institucionales planteados por el Titular del Pliego de </w:t>
      </w:r>
      <w:smartTag w:uri="urn:schemas-microsoft-com:office:smarttags" w:element="PersonName">
        <w:smartTagPr>
          <w:attr w:name="ProductID" w:val="la UNP"/>
        </w:smartTagPr>
        <w:r w:rsidRPr="00E046F3">
          <w:rPr>
            <w:rFonts w:ascii="Calibri" w:hAnsi="Calibri" w:cs="Arial"/>
            <w:sz w:val="18"/>
            <w:szCs w:val="18"/>
          </w:rPr>
          <w:t xml:space="preserve">la </w:t>
        </w:r>
        <w:r w:rsidRPr="00E046F3">
          <w:rPr>
            <w:rFonts w:ascii="Calibri" w:hAnsi="Calibri" w:cs="Arial"/>
            <w:caps/>
            <w:sz w:val="18"/>
            <w:szCs w:val="18"/>
          </w:rPr>
          <w:t>UNP</w:t>
        </w:r>
      </w:smartTag>
      <w:r w:rsidRPr="00E046F3">
        <w:rPr>
          <w:rFonts w:ascii="Calibri" w:hAnsi="Calibri" w:cs="Arial"/>
          <w:caps/>
          <w:sz w:val="18"/>
          <w:szCs w:val="18"/>
        </w:rPr>
        <w:t>,</w:t>
      </w:r>
      <w:r w:rsidRPr="00E046F3">
        <w:rPr>
          <w:rFonts w:ascii="Calibri" w:hAnsi="Calibri" w:cs="Arial"/>
          <w:sz w:val="18"/>
          <w:szCs w:val="18"/>
        </w:rPr>
        <w:t xml:space="preserve"> aprobados a través de </w:t>
      </w:r>
      <w:smartTag w:uri="urn:schemas-microsoft-com:office:smarttags" w:element="PersonName">
        <w:smartTagPr>
          <w:attr w:name="ProductID" w:val="la Resolución Rectoral"/>
        </w:smartTagPr>
        <w:r w:rsidRPr="00E046F3">
          <w:rPr>
            <w:rFonts w:ascii="Calibri" w:hAnsi="Calibri" w:cs="Arial"/>
            <w:sz w:val="18"/>
            <w:szCs w:val="18"/>
          </w:rPr>
          <w:t>la Resolución Rectoral</w:t>
        </w:r>
      </w:smartTag>
      <w:r w:rsidRPr="00E046F3">
        <w:rPr>
          <w:rFonts w:ascii="Calibri" w:hAnsi="Calibri" w:cs="Arial"/>
          <w:sz w:val="18"/>
          <w:szCs w:val="18"/>
        </w:rPr>
        <w:t xml:space="preserve"> Nº 1438-R-2011 del 18/07/2011, en este caso especifico para el PROEDUNP - Campus Sullana.</w:t>
      </w:r>
    </w:p>
    <w:p w:rsidR="00D2415A" w:rsidRPr="00E046F3" w:rsidRDefault="00D2415A" w:rsidP="00907E8A">
      <w:pPr>
        <w:tabs>
          <w:tab w:val="left" w:pos="1440"/>
          <w:tab w:val="left" w:pos="2680"/>
        </w:tabs>
        <w:ind w:right="70"/>
        <w:jc w:val="both"/>
        <w:rPr>
          <w:rFonts w:ascii="Calibri" w:hAnsi="Calibri" w:cs="Arial"/>
          <w:sz w:val="18"/>
          <w:szCs w:val="18"/>
        </w:rPr>
      </w:pPr>
    </w:p>
    <w:p w:rsidR="00D2415A" w:rsidRPr="00E046F3" w:rsidRDefault="00D2415A" w:rsidP="00907E8A">
      <w:pPr>
        <w:tabs>
          <w:tab w:val="left" w:pos="1440"/>
          <w:tab w:val="left" w:pos="2680"/>
        </w:tabs>
        <w:ind w:right="70"/>
        <w:jc w:val="both"/>
        <w:rPr>
          <w:rFonts w:ascii="Calibri" w:hAnsi="Calibri" w:cs="Arial"/>
          <w:b/>
          <w:sz w:val="18"/>
          <w:szCs w:val="18"/>
        </w:rPr>
      </w:pPr>
      <w:r w:rsidRPr="00E046F3">
        <w:rPr>
          <w:rFonts w:ascii="Calibri" w:hAnsi="Calibri" w:cs="Arial"/>
          <w:b/>
          <w:sz w:val="18"/>
          <w:szCs w:val="18"/>
        </w:rPr>
        <w:t>DIAGNÓSTICO</w:t>
      </w:r>
    </w:p>
    <w:p w:rsidR="00D2415A" w:rsidRPr="00E046F3" w:rsidRDefault="00D2415A" w:rsidP="00907E8A">
      <w:pPr>
        <w:tabs>
          <w:tab w:val="left" w:pos="1440"/>
          <w:tab w:val="left" w:pos="2680"/>
        </w:tabs>
        <w:ind w:right="70"/>
        <w:jc w:val="both"/>
        <w:rPr>
          <w:rFonts w:ascii="Calibri" w:hAnsi="Calibri" w:cs="Arial"/>
          <w:b/>
          <w:sz w:val="18"/>
          <w:szCs w:val="18"/>
        </w:rPr>
      </w:pPr>
      <w:r w:rsidRPr="00E046F3">
        <w:rPr>
          <w:rFonts w:ascii="Calibri" w:hAnsi="Calibri" w:cs="Arial"/>
          <w:b/>
          <w:sz w:val="18"/>
          <w:szCs w:val="18"/>
        </w:rPr>
        <w:t>ANÁLISIS DEL EJE DE TRABAJO; EDUCACIÓN SUPERIOR:</w:t>
      </w:r>
    </w:p>
    <w:p w:rsidR="00D2415A" w:rsidRPr="00E046F3" w:rsidRDefault="00D2415A" w:rsidP="00907E8A">
      <w:pPr>
        <w:tabs>
          <w:tab w:val="left" w:pos="1440"/>
          <w:tab w:val="left" w:pos="2680"/>
        </w:tabs>
        <w:ind w:right="70"/>
        <w:jc w:val="both"/>
        <w:rPr>
          <w:rFonts w:ascii="Calibri" w:hAnsi="Calibri" w:cs="Arial"/>
          <w:sz w:val="18"/>
          <w:szCs w:val="18"/>
        </w:rPr>
      </w:pPr>
      <w:r w:rsidRPr="00E046F3">
        <w:rPr>
          <w:rFonts w:ascii="Calibri" w:hAnsi="Calibri" w:cs="Arial"/>
          <w:sz w:val="18"/>
          <w:szCs w:val="18"/>
        </w:rPr>
        <w:t xml:space="preserve">EL PROEDUNP – Sullana es una unidad de formación académica de pre grado cuyo desarrollo de sus actividades académico/administrativas las desarrolla en la ciudad de Sullana – Departamento de Piura – Región Piura, en la actualidad cuenta con un universo de 1,632 (un mil seiscientos treinta y dos) alumnos matriculados que se distribuyen en las escuelas de Administración de Empresas, Agronomía, Biología, Ciencias Contables y Financieras, Agroindustrias e Industrias Alimentarias, Informática, Ingeniería Civil, Ingeniería de Minas, Educación Primaria y Telecomunicaciones; a su vez debido a la demanda de los alumnos las clases se dictan en dos locales: en el Colegio Salaverry y en el campus de </w:t>
      </w:r>
      <w:smartTag w:uri="urn:schemas-microsoft-com:office:smarttags" w:element="PersonName">
        <w:smartTagPr>
          <w:attr w:name="ProductID" w:val="la Universidad"/>
        </w:smartTagPr>
        <w:r w:rsidRPr="00E046F3">
          <w:rPr>
            <w:rFonts w:ascii="Calibri" w:hAnsi="Calibri" w:cs="Arial"/>
            <w:sz w:val="18"/>
            <w:szCs w:val="18"/>
          </w:rPr>
          <w:t>la Universidad</w:t>
        </w:r>
      </w:smartTag>
      <w:r w:rsidRPr="00E046F3">
        <w:rPr>
          <w:rFonts w:ascii="Calibri" w:hAnsi="Calibri" w:cs="Arial"/>
          <w:sz w:val="18"/>
          <w:szCs w:val="18"/>
        </w:rPr>
        <w:t xml:space="preserve"> de Frontera.</w:t>
      </w:r>
    </w:p>
    <w:p w:rsidR="00D2415A" w:rsidRPr="00E046F3" w:rsidRDefault="00D2415A" w:rsidP="00907E8A">
      <w:pPr>
        <w:tabs>
          <w:tab w:val="left" w:pos="2680"/>
        </w:tabs>
        <w:ind w:right="70"/>
        <w:jc w:val="both"/>
        <w:rPr>
          <w:rFonts w:ascii="Calibri" w:hAnsi="Calibri" w:cs="Arial"/>
          <w:sz w:val="18"/>
          <w:szCs w:val="18"/>
        </w:rPr>
      </w:pPr>
    </w:p>
    <w:p w:rsidR="00D2415A" w:rsidRPr="00E046F3" w:rsidRDefault="00D2415A" w:rsidP="00907E8A">
      <w:pPr>
        <w:tabs>
          <w:tab w:val="left" w:pos="2680"/>
        </w:tabs>
        <w:ind w:right="70"/>
        <w:jc w:val="both"/>
        <w:rPr>
          <w:rFonts w:ascii="Calibri" w:hAnsi="Calibri" w:cs="Arial"/>
          <w:b/>
          <w:sz w:val="18"/>
          <w:szCs w:val="18"/>
        </w:rPr>
      </w:pPr>
      <w:r w:rsidRPr="00E046F3">
        <w:rPr>
          <w:rFonts w:ascii="Calibri" w:hAnsi="Calibri" w:cs="Arial"/>
          <w:b/>
          <w:sz w:val="18"/>
          <w:szCs w:val="18"/>
        </w:rPr>
        <w:t>FODA</w:t>
      </w:r>
    </w:p>
    <w:p w:rsidR="00D2415A" w:rsidRPr="00E046F3" w:rsidRDefault="00D2415A" w:rsidP="00907E8A">
      <w:pPr>
        <w:tabs>
          <w:tab w:val="num" w:pos="1843"/>
          <w:tab w:val="left" w:pos="2680"/>
        </w:tabs>
        <w:ind w:right="70"/>
        <w:jc w:val="both"/>
        <w:rPr>
          <w:rFonts w:ascii="Calibri" w:hAnsi="Calibri" w:cs="Arial"/>
          <w:b/>
          <w:sz w:val="18"/>
          <w:szCs w:val="18"/>
        </w:rPr>
      </w:pPr>
      <w:r w:rsidRPr="00E046F3">
        <w:rPr>
          <w:rFonts w:ascii="Calibri" w:hAnsi="Calibri" w:cs="Arial"/>
          <w:b/>
          <w:sz w:val="18"/>
          <w:szCs w:val="18"/>
        </w:rPr>
        <w:t>FORTALEZAS</w:t>
      </w:r>
    </w:p>
    <w:p w:rsidR="00D2415A" w:rsidRPr="00E046F3" w:rsidRDefault="00D2415A" w:rsidP="00907E8A">
      <w:pPr>
        <w:tabs>
          <w:tab w:val="num" w:pos="2520"/>
        </w:tabs>
        <w:ind w:right="70"/>
        <w:jc w:val="both"/>
        <w:rPr>
          <w:rFonts w:ascii="Calibri" w:hAnsi="Calibri" w:cs="Arial"/>
          <w:sz w:val="18"/>
          <w:szCs w:val="18"/>
        </w:rPr>
      </w:pPr>
      <w:r w:rsidRPr="00E046F3">
        <w:rPr>
          <w:rFonts w:ascii="Calibri" w:hAnsi="Calibri" w:cs="Arial"/>
          <w:sz w:val="18"/>
          <w:szCs w:val="18"/>
        </w:rPr>
        <w:t xml:space="preserve">Una de las principales fortalezas es el prestigio ganado por </w:t>
      </w:r>
      <w:smartTag w:uri="urn:schemas-microsoft-com:office:smarttags" w:element="PersonName">
        <w:smartTagPr>
          <w:attr w:name="ProductID" w:val="LA UNIVERSIDAD NACIONAL"/>
        </w:smartTagPr>
        <w:r w:rsidRPr="00E046F3">
          <w:rPr>
            <w:rFonts w:ascii="Calibri" w:hAnsi="Calibri" w:cs="Arial"/>
            <w:sz w:val="18"/>
            <w:szCs w:val="18"/>
          </w:rPr>
          <w:t>la Universidad Nacional</w:t>
        </w:r>
      </w:smartTag>
      <w:r w:rsidRPr="00E046F3">
        <w:rPr>
          <w:rFonts w:ascii="Calibri" w:hAnsi="Calibri" w:cs="Arial"/>
          <w:sz w:val="18"/>
          <w:szCs w:val="18"/>
        </w:rPr>
        <w:t xml:space="preserve"> de Piura a lo largo de sus 50 años de vida institucional lo cual repercute en la decisión de los educandos al momento de elegir la institución educativa de formación superior donde desean empezar y culminar exitosamente una carrera universitaria.</w:t>
      </w:r>
    </w:p>
    <w:p w:rsidR="00D2415A" w:rsidRPr="00E046F3" w:rsidRDefault="00D2415A" w:rsidP="00907E8A">
      <w:pPr>
        <w:tabs>
          <w:tab w:val="left" w:pos="2680"/>
        </w:tabs>
        <w:ind w:right="70"/>
        <w:jc w:val="both"/>
        <w:rPr>
          <w:rFonts w:ascii="Calibri" w:hAnsi="Calibri" w:cs="Arial"/>
          <w:sz w:val="18"/>
          <w:szCs w:val="18"/>
        </w:rPr>
      </w:pPr>
    </w:p>
    <w:p w:rsidR="00D2415A" w:rsidRPr="00E046F3" w:rsidRDefault="00D2415A" w:rsidP="00907E8A">
      <w:pPr>
        <w:tabs>
          <w:tab w:val="num" w:pos="1843"/>
          <w:tab w:val="left" w:pos="2680"/>
        </w:tabs>
        <w:ind w:right="70"/>
        <w:jc w:val="both"/>
        <w:rPr>
          <w:rFonts w:ascii="Calibri" w:hAnsi="Calibri" w:cs="Arial"/>
          <w:b/>
          <w:sz w:val="18"/>
          <w:szCs w:val="18"/>
        </w:rPr>
      </w:pPr>
      <w:r w:rsidRPr="00E046F3">
        <w:rPr>
          <w:rFonts w:ascii="Calibri" w:hAnsi="Calibri" w:cs="Arial"/>
          <w:b/>
          <w:sz w:val="18"/>
          <w:szCs w:val="18"/>
        </w:rPr>
        <w:t>OPORTUNIDADES</w:t>
      </w:r>
    </w:p>
    <w:p w:rsidR="00D2415A" w:rsidRPr="00E046F3" w:rsidRDefault="00D2415A" w:rsidP="00907E8A">
      <w:pPr>
        <w:tabs>
          <w:tab w:val="num" w:pos="2520"/>
          <w:tab w:val="left" w:pos="2680"/>
        </w:tabs>
        <w:ind w:right="70"/>
        <w:jc w:val="both"/>
        <w:rPr>
          <w:rFonts w:ascii="Calibri" w:hAnsi="Calibri" w:cs="Arial"/>
          <w:sz w:val="18"/>
          <w:szCs w:val="18"/>
        </w:rPr>
      </w:pPr>
      <w:r w:rsidRPr="00E046F3">
        <w:rPr>
          <w:rFonts w:ascii="Calibri" w:hAnsi="Calibri" w:cs="Arial"/>
          <w:sz w:val="18"/>
          <w:szCs w:val="18"/>
        </w:rPr>
        <w:t>La exigencia desde el momento del examen de admisión le asegura al estudiante una educación con disciplina y las relaciones a nivel institucional (U.N.P.) brindan al estudiante acceso a capacitaciones (vía practicas profesionales y pre profesionales) que le permiten complementar con la práctica de los conocimientos adquiridos en las aulas.</w:t>
      </w:r>
    </w:p>
    <w:p w:rsidR="00D2415A" w:rsidRPr="00E046F3" w:rsidRDefault="00D2415A" w:rsidP="00907E8A">
      <w:pPr>
        <w:tabs>
          <w:tab w:val="left" w:pos="2680"/>
        </w:tabs>
        <w:ind w:right="70"/>
        <w:jc w:val="both"/>
        <w:rPr>
          <w:rFonts w:ascii="Calibri" w:hAnsi="Calibri" w:cs="Arial"/>
          <w:sz w:val="18"/>
          <w:szCs w:val="18"/>
        </w:rPr>
      </w:pPr>
    </w:p>
    <w:p w:rsidR="00D2415A" w:rsidRPr="00E046F3" w:rsidRDefault="00D2415A" w:rsidP="00907E8A">
      <w:pPr>
        <w:tabs>
          <w:tab w:val="num" w:pos="1843"/>
          <w:tab w:val="left" w:pos="2680"/>
        </w:tabs>
        <w:ind w:right="70"/>
        <w:jc w:val="both"/>
        <w:rPr>
          <w:rFonts w:ascii="Calibri" w:hAnsi="Calibri" w:cs="Arial"/>
          <w:b/>
          <w:sz w:val="18"/>
          <w:szCs w:val="18"/>
        </w:rPr>
      </w:pPr>
      <w:r w:rsidRPr="00E046F3">
        <w:rPr>
          <w:rFonts w:ascii="Calibri" w:hAnsi="Calibri" w:cs="Arial"/>
          <w:b/>
          <w:sz w:val="18"/>
          <w:szCs w:val="18"/>
        </w:rPr>
        <w:t>DEBILIDADES</w:t>
      </w:r>
    </w:p>
    <w:p w:rsidR="00D2415A" w:rsidRPr="00E046F3" w:rsidRDefault="00D2415A" w:rsidP="00907E8A">
      <w:pPr>
        <w:numPr>
          <w:ilvl w:val="0"/>
          <w:numId w:val="1"/>
        </w:numPr>
        <w:tabs>
          <w:tab w:val="clear" w:pos="1440"/>
        </w:tabs>
        <w:ind w:left="360" w:right="70" w:hanging="360"/>
        <w:jc w:val="both"/>
        <w:rPr>
          <w:rFonts w:ascii="Calibri" w:hAnsi="Calibri" w:cs="Arial"/>
          <w:sz w:val="18"/>
          <w:szCs w:val="18"/>
        </w:rPr>
      </w:pPr>
      <w:r w:rsidRPr="00E046F3">
        <w:rPr>
          <w:rFonts w:ascii="Calibri" w:hAnsi="Calibri" w:cs="Arial"/>
          <w:sz w:val="18"/>
          <w:szCs w:val="18"/>
        </w:rPr>
        <w:t>Una de las grandes debilidades que se tiene en el PROEDUNP – Sullana es la poca promoción publicitaria, lo que hace que las otras instituciones educativas compitan con nosotros ofreciendo tarifas más bajas y promociones que disminuyen la cantidad de estudiantes que elijen a nuestra alma mater para su formación académica superior.</w:t>
      </w:r>
    </w:p>
    <w:p w:rsidR="00D2415A" w:rsidRPr="00E046F3" w:rsidRDefault="00D2415A" w:rsidP="00907E8A">
      <w:pPr>
        <w:numPr>
          <w:ilvl w:val="0"/>
          <w:numId w:val="1"/>
        </w:numPr>
        <w:tabs>
          <w:tab w:val="clear" w:pos="1440"/>
        </w:tabs>
        <w:ind w:left="360" w:right="70" w:hanging="360"/>
        <w:jc w:val="both"/>
        <w:rPr>
          <w:rFonts w:ascii="Calibri" w:hAnsi="Calibri" w:cs="Arial"/>
          <w:sz w:val="18"/>
          <w:szCs w:val="18"/>
        </w:rPr>
      </w:pPr>
      <w:r w:rsidRPr="00E046F3">
        <w:rPr>
          <w:rFonts w:ascii="Calibri" w:hAnsi="Calibri" w:cs="Arial"/>
          <w:sz w:val="18"/>
          <w:szCs w:val="18"/>
        </w:rPr>
        <w:t>Otra debilidad es no contar con campus propio, Instalaciones e infraestructura adecuada (laboratorios, aulas, oficinas administrativas) que nos permitan mejorar la atención al educando.</w:t>
      </w:r>
    </w:p>
    <w:p w:rsidR="00D2415A" w:rsidRPr="00E046F3" w:rsidRDefault="00D2415A" w:rsidP="00907E8A">
      <w:pPr>
        <w:numPr>
          <w:ilvl w:val="0"/>
          <w:numId w:val="1"/>
        </w:numPr>
        <w:tabs>
          <w:tab w:val="clear" w:pos="1440"/>
        </w:tabs>
        <w:ind w:left="360" w:right="70" w:hanging="360"/>
        <w:jc w:val="both"/>
        <w:rPr>
          <w:rFonts w:ascii="Calibri" w:hAnsi="Calibri" w:cs="Arial"/>
          <w:sz w:val="18"/>
          <w:szCs w:val="18"/>
        </w:rPr>
      </w:pPr>
      <w:r w:rsidRPr="00E046F3">
        <w:rPr>
          <w:rFonts w:ascii="Calibri" w:hAnsi="Calibri" w:cs="Arial"/>
          <w:sz w:val="18"/>
          <w:szCs w:val="18"/>
        </w:rPr>
        <w:t>La falta de recursos de parte del Ministerio de Economía y Finanzas que sea otorgado como presupuesto exclusivo del PROEDUNP Sullana no permite la adquisición de mejores bienes y servicios que repercutan una mejor formación académica del alumno</w:t>
      </w:r>
    </w:p>
    <w:p w:rsidR="00D2415A" w:rsidRPr="00E046F3" w:rsidRDefault="00D2415A" w:rsidP="00907E8A">
      <w:pPr>
        <w:tabs>
          <w:tab w:val="num" w:pos="1843"/>
          <w:tab w:val="left" w:pos="2680"/>
        </w:tabs>
        <w:ind w:right="70"/>
        <w:jc w:val="both"/>
        <w:rPr>
          <w:rFonts w:ascii="Calibri" w:hAnsi="Calibri" w:cs="Arial"/>
          <w:sz w:val="18"/>
          <w:szCs w:val="18"/>
        </w:rPr>
      </w:pPr>
    </w:p>
    <w:p w:rsidR="00D2415A" w:rsidRPr="00E046F3" w:rsidRDefault="00D2415A" w:rsidP="00907E8A">
      <w:pPr>
        <w:tabs>
          <w:tab w:val="num" w:pos="1843"/>
          <w:tab w:val="left" w:pos="2680"/>
        </w:tabs>
        <w:ind w:right="70"/>
        <w:jc w:val="both"/>
        <w:rPr>
          <w:rFonts w:ascii="Calibri" w:hAnsi="Calibri" w:cs="Arial"/>
          <w:b/>
          <w:sz w:val="18"/>
          <w:szCs w:val="18"/>
        </w:rPr>
      </w:pPr>
      <w:r w:rsidRPr="00E046F3">
        <w:rPr>
          <w:rFonts w:ascii="Calibri" w:hAnsi="Calibri" w:cs="Arial"/>
          <w:b/>
          <w:sz w:val="18"/>
          <w:szCs w:val="18"/>
        </w:rPr>
        <w:t>AMENAZAS</w:t>
      </w:r>
    </w:p>
    <w:p w:rsidR="00D2415A" w:rsidRPr="00E046F3" w:rsidRDefault="00D2415A" w:rsidP="00907E8A">
      <w:pPr>
        <w:numPr>
          <w:ilvl w:val="3"/>
          <w:numId w:val="1"/>
        </w:numPr>
        <w:tabs>
          <w:tab w:val="clear" w:pos="2520"/>
        </w:tabs>
        <w:ind w:left="360" w:right="70"/>
        <w:jc w:val="both"/>
        <w:rPr>
          <w:rFonts w:ascii="Calibri" w:hAnsi="Calibri" w:cs="Arial"/>
          <w:sz w:val="18"/>
          <w:szCs w:val="18"/>
        </w:rPr>
      </w:pPr>
      <w:r w:rsidRPr="00E046F3">
        <w:rPr>
          <w:rFonts w:ascii="Calibri" w:hAnsi="Calibri" w:cs="Arial"/>
          <w:sz w:val="18"/>
          <w:szCs w:val="18"/>
        </w:rPr>
        <w:t>La aguda crisis económica del país y el fenómeno económico mundial (crisis griega) puede llegar a generar deserción estudiantil ya que nuestra económica es muy susceptible a este tipo de situaciones cuyos efectos ya se están sintiendo.</w:t>
      </w:r>
    </w:p>
    <w:p w:rsidR="00D2415A" w:rsidRPr="00E046F3" w:rsidRDefault="00D2415A" w:rsidP="00907E8A">
      <w:pPr>
        <w:numPr>
          <w:ilvl w:val="3"/>
          <w:numId w:val="1"/>
        </w:numPr>
        <w:tabs>
          <w:tab w:val="clear" w:pos="2520"/>
        </w:tabs>
        <w:ind w:left="360" w:right="70"/>
        <w:jc w:val="both"/>
        <w:rPr>
          <w:rFonts w:ascii="Calibri" w:hAnsi="Calibri" w:cs="Arial"/>
          <w:sz w:val="18"/>
          <w:szCs w:val="18"/>
        </w:rPr>
      </w:pPr>
      <w:r w:rsidRPr="00E046F3">
        <w:rPr>
          <w:rFonts w:ascii="Calibri" w:hAnsi="Calibri" w:cs="Arial"/>
          <w:sz w:val="18"/>
          <w:szCs w:val="18"/>
        </w:rPr>
        <w:t>La alta morosidad de los alumnos que conlleva a requerir de mayores bienes y servicios los cuales por el incumplimiento del alumnado se acarrea como deuda de la institución educativa</w:t>
      </w:r>
    </w:p>
    <w:p w:rsidR="00D2415A" w:rsidRPr="00E046F3" w:rsidRDefault="00D2415A" w:rsidP="00907E8A">
      <w:pPr>
        <w:ind w:left="360" w:right="70" w:hanging="360"/>
        <w:jc w:val="both"/>
        <w:rPr>
          <w:rFonts w:ascii="Calibri" w:hAnsi="Calibri" w:cs="Arial"/>
          <w:sz w:val="18"/>
          <w:szCs w:val="18"/>
        </w:rPr>
      </w:pPr>
    </w:p>
    <w:p w:rsidR="00D2415A" w:rsidRPr="00E046F3" w:rsidRDefault="00D2415A" w:rsidP="00907E8A">
      <w:pPr>
        <w:tabs>
          <w:tab w:val="left" w:pos="2680"/>
        </w:tabs>
        <w:ind w:right="70"/>
        <w:jc w:val="both"/>
        <w:rPr>
          <w:rFonts w:ascii="Calibri" w:hAnsi="Calibri" w:cs="Arial"/>
          <w:b/>
          <w:sz w:val="18"/>
          <w:szCs w:val="18"/>
        </w:rPr>
      </w:pPr>
      <w:r w:rsidRPr="00E046F3">
        <w:rPr>
          <w:rFonts w:ascii="Calibri" w:hAnsi="Calibri" w:cs="Arial"/>
          <w:b/>
          <w:sz w:val="18"/>
          <w:szCs w:val="18"/>
        </w:rPr>
        <w:t>LINEAMIENTOS</w:t>
      </w:r>
    </w:p>
    <w:p w:rsidR="00D2415A" w:rsidRPr="00E046F3" w:rsidRDefault="00D2415A" w:rsidP="00907E8A">
      <w:pPr>
        <w:tabs>
          <w:tab w:val="left" w:pos="2680"/>
        </w:tabs>
        <w:ind w:right="70"/>
        <w:jc w:val="both"/>
        <w:rPr>
          <w:rFonts w:ascii="Calibri" w:hAnsi="Calibri" w:cs="Arial"/>
          <w:b/>
          <w:sz w:val="18"/>
          <w:szCs w:val="18"/>
        </w:rPr>
      </w:pPr>
      <w:r w:rsidRPr="00E046F3">
        <w:rPr>
          <w:rFonts w:ascii="Calibri" w:hAnsi="Calibri" w:cs="Arial"/>
          <w:b/>
          <w:sz w:val="18"/>
          <w:szCs w:val="18"/>
        </w:rPr>
        <w:t>VISIÓN</w:t>
      </w:r>
    </w:p>
    <w:p w:rsidR="00D2415A" w:rsidRPr="00E046F3" w:rsidRDefault="00D2415A" w:rsidP="00907E8A">
      <w:pPr>
        <w:tabs>
          <w:tab w:val="left" w:pos="2680"/>
        </w:tabs>
        <w:ind w:right="70"/>
        <w:jc w:val="both"/>
        <w:rPr>
          <w:rStyle w:val="apple-style-span"/>
          <w:rFonts w:ascii="Calibri" w:hAnsi="Calibri" w:cs="Arial"/>
          <w:sz w:val="18"/>
          <w:szCs w:val="18"/>
        </w:rPr>
      </w:pPr>
      <w:r w:rsidRPr="00E046F3">
        <w:rPr>
          <w:rStyle w:val="apple-style-span"/>
          <w:rFonts w:ascii="Calibri" w:hAnsi="Calibri" w:cs="Arial"/>
          <w:color w:val="333333"/>
          <w:sz w:val="18"/>
          <w:szCs w:val="18"/>
        </w:rPr>
        <w:t>“Ser una Institución Educativa líder, competitiva, moderna y eficiente, con enfoque gerencial actualizado, que forme profesionales calificados académica y científicamente, con sólidos valores Éticos, emprendedores, promotores del desarrollo sostenible y sustentable de la sociedad, conscientes de la realidad social, económica y medioambiental”.</w:t>
      </w:r>
    </w:p>
    <w:p w:rsidR="00D2415A" w:rsidRPr="00E046F3" w:rsidRDefault="00D2415A" w:rsidP="008059C8">
      <w:pPr>
        <w:tabs>
          <w:tab w:val="left" w:pos="2680"/>
        </w:tabs>
        <w:ind w:right="70"/>
        <w:jc w:val="both"/>
        <w:rPr>
          <w:rFonts w:ascii="Calibri" w:hAnsi="Calibri" w:cs="Arial"/>
          <w:sz w:val="18"/>
          <w:szCs w:val="18"/>
        </w:rPr>
      </w:pPr>
    </w:p>
    <w:p w:rsidR="00D2415A" w:rsidRPr="00E046F3" w:rsidRDefault="00D2415A" w:rsidP="008059C8">
      <w:pPr>
        <w:tabs>
          <w:tab w:val="left" w:pos="2680"/>
        </w:tabs>
        <w:ind w:right="70"/>
        <w:jc w:val="both"/>
        <w:rPr>
          <w:rFonts w:ascii="Calibri" w:hAnsi="Calibri" w:cs="Arial"/>
          <w:b/>
          <w:sz w:val="18"/>
          <w:szCs w:val="18"/>
        </w:rPr>
      </w:pPr>
      <w:r w:rsidRPr="00E046F3">
        <w:rPr>
          <w:rFonts w:ascii="Calibri" w:hAnsi="Calibri" w:cs="Arial"/>
          <w:b/>
          <w:sz w:val="18"/>
          <w:szCs w:val="18"/>
        </w:rPr>
        <w:t>MISIÓN</w:t>
      </w:r>
    </w:p>
    <w:p w:rsidR="00D2415A" w:rsidRPr="00E046F3" w:rsidRDefault="00D2415A" w:rsidP="008059C8">
      <w:pPr>
        <w:tabs>
          <w:tab w:val="left" w:pos="2680"/>
        </w:tabs>
        <w:ind w:right="70"/>
        <w:jc w:val="both"/>
        <w:rPr>
          <w:rStyle w:val="apple-style-span"/>
          <w:rFonts w:ascii="Calibri" w:hAnsi="Calibri" w:cs="Arial"/>
          <w:sz w:val="18"/>
          <w:szCs w:val="18"/>
        </w:rPr>
      </w:pPr>
      <w:r w:rsidRPr="00E046F3">
        <w:rPr>
          <w:rStyle w:val="apple-style-span"/>
          <w:rFonts w:ascii="Calibri" w:hAnsi="Calibri" w:cs="Arial"/>
          <w:color w:val="333333"/>
          <w:sz w:val="18"/>
          <w:szCs w:val="18"/>
        </w:rPr>
        <w:t>Formación humanística de profesionales que coadyuven al desarrollo integral, produciendo conocimiento a través de la investigación y proyectándose a la comunidad por medio de la extensión y proyección social, orientados a mejorar la calidad de vida de sus habitantes.</w:t>
      </w:r>
    </w:p>
    <w:p w:rsidR="00D2415A" w:rsidRPr="00E046F3" w:rsidRDefault="00D2415A" w:rsidP="008059C8">
      <w:pPr>
        <w:tabs>
          <w:tab w:val="left" w:pos="2680"/>
        </w:tabs>
        <w:ind w:right="70"/>
        <w:jc w:val="both"/>
        <w:rPr>
          <w:rFonts w:ascii="Calibri" w:hAnsi="Calibri" w:cs="Arial"/>
          <w:sz w:val="18"/>
          <w:szCs w:val="18"/>
        </w:rPr>
      </w:pPr>
    </w:p>
    <w:p w:rsidR="00D2415A" w:rsidRPr="00E046F3" w:rsidRDefault="00D2415A" w:rsidP="008059C8">
      <w:pPr>
        <w:tabs>
          <w:tab w:val="left" w:pos="2680"/>
        </w:tabs>
        <w:ind w:right="70"/>
        <w:jc w:val="both"/>
        <w:rPr>
          <w:rFonts w:ascii="Calibri" w:hAnsi="Calibri" w:cs="Arial"/>
          <w:sz w:val="18"/>
          <w:szCs w:val="18"/>
        </w:rPr>
      </w:pPr>
      <w:r w:rsidRPr="00E046F3">
        <w:rPr>
          <w:rFonts w:ascii="Calibri" w:hAnsi="Calibri" w:cs="Arial"/>
          <w:b/>
          <w:sz w:val="18"/>
          <w:szCs w:val="18"/>
        </w:rPr>
        <w:t>OBJETIVOS GENERALES, PARCIALES, ESPECÍFICOS Y SUB ESPECÍFICOS</w:t>
      </w:r>
      <w:r w:rsidRPr="00E046F3">
        <w:rPr>
          <w:rFonts w:ascii="Calibri" w:hAnsi="Calibri" w:cs="Arial"/>
          <w:sz w:val="18"/>
          <w:szCs w:val="18"/>
        </w:rPr>
        <w:t>:</w:t>
      </w:r>
    </w:p>
    <w:p w:rsidR="00D2415A" w:rsidRPr="00E046F3" w:rsidRDefault="00D2415A" w:rsidP="008059C8">
      <w:pPr>
        <w:tabs>
          <w:tab w:val="left" w:pos="2680"/>
        </w:tabs>
        <w:ind w:right="70"/>
        <w:jc w:val="both"/>
        <w:rPr>
          <w:rFonts w:ascii="Calibri" w:hAnsi="Calibri" w:cs="Arial"/>
          <w:b/>
          <w:sz w:val="18"/>
          <w:szCs w:val="18"/>
        </w:rPr>
      </w:pPr>
      <w:r w:rsidRPr="00E046F3">
        <w:rPr>
          <w:rFonts w:ascii="Calibri" w:hAnsi="Calibri" w:cs="Arial"/>
          <w:b/>
          <w:sz w:val="18"/>
          <w:szCs w:val="18"/>
        </w:rPr>
        <w:t>OBJETIVO ESTRATEGICO GENERAL 1 (OEG1) (Vinculado al programa presupuestal FORMACION UNIVERSITARIA DE PRE GRADO): Orientar la formación profesional hacia niveles de calidad y desarrollo de la región y el país, mediante la acreditación e investigación, acciones de proyección y extensión, promoción y desarrollo de actividades culturales, potenciando la capacidad profesional de los alumnos en concordancia con el avance científico y tecnológico que favorezca el desarrollo y competitividad nacional</w:t>
      </w:r>
    </w:p>
    <w:p w:rsidR="00D2415A" w:rsidRPr="00E046F3" w:rsidRDefault="00D2415A" w:rsidP="008059C8">
      <w:pPr>
        <w:tabs>
          <w:tab w:val="left" w:pos="2680"/>
        </w:tabs>
        <w:ind w:right="70"/>
        <w:jc w:val="both"/>
        <w:rPr>
          <w:rFonts w:ascii="Calibri" w:hAnsi="Calibri" w:cs="Arial"/>
          <w:sz w:val="18"/>
          <w:szCs w:val="18"/>
        </w:rPr>
      </w:pPr>
      <w:r w:rsidRPr="00E046F3">
        <w:rPr>
          <w:rFonts w:ascii="Calibri" w:hAnsi="Calibri" w:cs="Arial"/>
          <w:b/>
          <w:sz w:val="18"/>
          <w:szCs w:val="18"/>
        </w:rPr>
        <w:t>Objetivo estratégico parcial 1</w:t>
      </w:r>
      <w:r w:rsidRPr="00E046F3">
        <w:rPr>
          <w:rFonts w:ascii="Calibri" w:hAnsi="Calibri" w:cs="Arial"/>
          <w:sz w:val="18"/>
          <w:szCs w:val="18"/>
        </w:rPr>
        <w:t xml:space="preserve"> (OEP1) (Vinculado a </w:t>
      </w:r>
      <w:smartTag w:uri="urn:schemas-microsoft-com:office:smarttags" w:element="PersonName">
        <w:smartTagPr>
          <w:attr w:name="ProductID" w:val="la Educación Superior"/>
        </w:smartTagPr>
        <w:r w:rsidRPr="00E046F3">
          <w:rPr>
            <w:rFonts w:ascii="Calibri" w:hAnsi="Calibri" w:cs="Arial"/>
            <w:sz w:val="18"/>
            <w:szCs w:val="18"/>
          </w:rPr>
          <w:t>la Educación Superior</w:t>
        </w:r>
      </w:smartTag>
      <w:r w:rsidRPr="00E046F3">
        <w:rPr>
          <w:rFonts w:ascii="Calibri" w:hAnsi="Calibri" w:cs="Arial"/>
          <w:sz w:val="18"/>
          <w:szCs w:val="18"/>
        </w:rPr>
        <w:t xml:space="preserve"> Universitaria)</w:t>
      </w:r>
    </w:p>
    <w:p w:rsidR="00D2415A" w:rsidRPr="00E046F3" w:rsidRDefault="00D2415A" w:rsidP="008059C8">
      <w:pPr>
        <w:tabs>
          <w:tab w:val="left" w:pos="2680"/>
        </w:tabs>
        <w:ind w:right="70"/>
        <w:jc w:val="both"/>
        <w:rPr>
          <w:rFonts w:ascii="Calibri" w:hAnsi="Calibri" w:cs="Arial"/>
          <w:sz w:val="18"/>
          <w:szCs w:val="18"/>
        </w:rPr>
      </w:pPr>
      <w:r w:rsidRPr="00E046F3">
        <w:rPr>
          <w:rFonts w:ascii="Calibri" w:hAnsi="Calibri" w:cs="Arial"/>
          <w:sz w:val="18"/>
          <w:szCs w:val="18"/>
        </w:rPr>
        <w:t>Mejorar el nivel de formación profesional local y descentralizada, articulada con la realidad económica cultural, sentando las bases para generar ciencia e innovación tecnológica que fortalezca la educación articulada a aéreas claves de desarrollo, considere estándares adecuados de calidad, proceso de acreditación, revisión y actualización curricular articulada con los procesos productivos y sociales y promover en los docentes dominio de la(s) materia(s) a su cargo, uso de metodologías adecuadas de enseñanza, desarrollo de la capacidad critica de los estudiantes, complementar actividades académicas en los centros productivos y mejorar la producción de bienes y servicios de éstos.</w:t>
      </w:r>
    </w:p>
    <w:p w:rsidR="00D2415A" w:rsidRPr="00E046F3" w:rsidRDefault="00D2415A" w:rsidP="008059C8">
      <w:pPr>
        <w:tabs>
          <w:tab w:val="left" w:pos="2680"/>
        </w:tabs>
        <w:ind w:right="70"/>
        <w:jc w:val="both"/>
        <w:rPr>
          <w:rFonts w:ascii="Calibri" w:hAnsi="Calibri" w:cs="Arial"/>
          <w:sz w:val="18"/>
          <w:szCs w:val="18"/>
        </w:rPr>
      </w:pPr>
      <w:r w:rsidRPr="00E046F3">
        <w:rPr>
          <w:rFonts w:ascii="Calibri" w:hAnsi="Calibri" w:cs="Arial"/>
          <w:sz w:val="18"/>
          <w:szCs w:val="18"/>
        </w:rPr>
        <w:t>Objetivo Estratégico Específico 3 (OEE3) (Vinculado al PROEDUNP)</w:t>
      </w:r>
    </w:p>
    <w:p w:rsidR="00D2415A" w:rsidRPr="00E046F3" w:rsidRDefault="00D2415A" w:rsidP="008059C8">
      <w:pPr>
        <w:tabs>
          <w:tab w:val="left" w:pos="2680"/>
        </w:tabs>
        <w:ind w:right="70"/>
        <w:jc w:val="both"/>
        <w:rPr>
          <w:rFonts w:ascii="Calibri" w:hAnsi="Calibri" w:cs="Arial"/>
          <w:sz w:val="18"/>
          <w:szCs w:val="18"/>
        </w:rPr>
      </w:pPr>
      <w:r w:rsidRPr="00E046F3">
        <w:rPr>
          <w:rFonts w:ascii="Calibri" w:hAnsi="Calibri" w:cs="Arial"/>
          <w:sz w:val="18"/>
          <w:szCs w:val="18"/>
        </w:rPr>
        <w:t xml:space="preserve">Brindar educación superior de calidad a través del programa Descentralizado de </w:t>
      </w:r>
      <w:smartTag w:uri="urn:schemas-microsoft-com:office:smarttags" w:element="PersonName">
        <w:smartTagPr>
          <w:attr w:name="ProductID" w:val="la UNP"/>
        </w:smartTagPr>
        <w:r w:rsidRPr="00E046F3">
          <w:rPr>
            <w:rFonts w:ascii="Calibri" w:hAnsi="Calibri" w:cs="Arial"/>
            <w:sz w:val="18"/>
            <w:szCs w:val="18"/>
          </w:rPr>
          <w:t>la UNP</w:t>
        </w:r>
      </w:smartTag>
      <w:r w:rsidRPr="00E046F3">
        <w:rPr>
          <w:rFonts w:ascii="Calibri" w:hAnsi="Calibri" w:cs="Arial"/>
          <w:sz w:val="18"/>
          <w:szCs w:val="18"/>
        </w:rPr>
        <w:t xml:space="preserve"> – Sede Sullana, asegurando la calidad en dicha educación que contribuya a la inserción competitivas de los egresados de dicha sede en la económica del país y los comprometa con el desarrollo y bienestar de su comunidad.</w:t>
      </w:r>
    </w:p>
    <w:p w:rsidR="00D2415A" w:rsidRPr="00E046F3" w:rsidRDefault="00D2415A" w:rsidP="008059C8">
      <w:pPr>
        <w:tabs>
          <w:tab w:val="left" w:pos="2680"/>
        </w:tabs>
        <w:ind w:right="70"/>
        <w:jc w:val="both"/>
        <w:rPr>
          <w:rFonts w:ascii="Calibri" w:hAnsi="Calibri" w:cs="Arial"/>
          <w:sz w:val="18"/>
          <w:szCs w:val="18"/>
        </w:rPr>
      </w:pPr>
    </w:p>
    <w:p w:rsidR="00D2415A" w:rsidRPr="00E046F3" w:rsidRDefault="00D2415A" w:rsidP="008059C8">
      <w:pPr>
        <w:tabs>
          <w:tab w:val="left" w:pos="2680"/>
        </w:tabs>
        <w:ind w:right="70"/>
        <w:jc w:val="both"/>
        <w:rPr>
          <w:rFonts w:ascii="Calibri" w:hAnsi="Calibri" w:cs="Arial"/>
          <w:b/>
          <w:sz w:val="18"/>
          <w:szCs w:val="18"/>
        </w:rPr>
      </w:pPr>
      <w:r w:rsidRPr="00E046F3">
        <w:rPr>
          <w:rFonts w:ascii="Calibri" w:hAnsi="Calibri" w:cs="Arial"/>
          <w:b/>
          <w:sz w:val="18"/>
          <w:szCs w:val="18"/>
        </w:rPr>
        <w:t>ESTRATEGIAS Y LÍNEA DE ACCIÓN</w:t>
      </w:r>
    </w:p>
    <w:p w:rsidR="00D2415A" w:rsidRPr="00E046F3" w:rsidRDefault="00D2415A" w:rsidP="008059C8">
      <w:pPr>
        <w:jc w:val="both"/>
        <w:rPr>
          <w:rFonts w:ascii="Calibri" w:hAnsi="Calibri" w:cs="Arial"/>
          <w:sz w:val="18"/>
          <w:szCs w:val="18"/>
          <w:lang w:val="es-PE"/>
        </w:rPr>
      </w:pPr>
      <w:r w:rsidRPr="00E046F3">
        <w:rPr>
          <w:rFonts w:ascii="Calibri" w:hAnsi="Calibri" w:cs="Arial"/>
          <w:sz w:val="18"/>
          <w:szCs w:val="18"/>
          <w:lang w:val="es-PE"/>
        </w:rPr>
        <w:t>Como dijimos en el análisis FODA la alta morosidad de los alumnos del PROEDUNP – Sullana; se constituye una amenaza que compromete el normal desempeño de las actividades académico administrativas del PROEDUNP – Campus Sullana: ante esta situación se ha previsto tomar acciones agresivas para mejorar el nivel de recaudación, tales como:</w:t>
      </w:r>
    </w:p>
    <w:p w:rsidR="00D2415A" w:rsidRPr="00E046F3" w:rsidRDefault="00D2415A" w:rsidP="00447986">
      <w:pPr>
        <w:ind w:left="1416" w:firstLine="708"/>
        <w:jc w:val="both"/>
        <w:rPr>
          <w:rFonts w:ascii="Calibri" w:hAnsi="Calibri" w:cs="Arial"/>
          <w:sz w:val="18"/>
          <w:szCs w:val="18"/>
          <w:lang w:val="es-PE"/>
        </w:rPr>
      </w:pPr>
    </w:p>
    <w:p w:rsidR="00D2415A" w:rsidRPr="00E046F3" w:rsidRDefault="00D2415A" w:rsidP="008059C8">
      <w:pPr>
        <w:pStyle w:val="ListParagraph"/>
        <w:numPr>
          <w:ilvl w:val="0"/>
          <w:numId w:val="2"/>
        </w:numPr>
        <w:tabs>
          <w:tab w:val="left" w:pos="360"/>
        </w:tabs>
        <w:spacing w:after="200" w:line="276" w:lineRule="auto"/>
        <w:ind w:left="360"/>
        <w:jc w:val="both"/>
        <w:rPr>
          <w:rFonts w:ascii="Calibri" w:hAnsi="Calibri" w:cs="Arial"/>
          <w:sz w:val="18"/>
          <w:szCs w:val="18"/>
          <w:lang w:val="es-PE"/>
        </w:rPr>
      </w:pPr>
      <w:r w:rsidRPr="00E046F3">
        <w:rPr>
          <w:rFonts w:ascii="Calibri" w:hAnsi="Calibri" w:cs="Arial"/>
          <w:b/>
          <w:sz w:val="18"/>
          <w:szCs w:val="18"/>
          <w:lang w:val="es-PE"/>
        </w:rPr>
        <w:t>Concientizar y exigir al alumno el cumplimiento de sus obligaciones</w:t>
      </w:r>
      <w:r w:rsidRPr="00E046F3">
        <w:rPr>
          <w:rFonts w:ascii="Calibri" w:hAnsi="Calibri" w:cs="Arial"/>
          <w:sz w:val="18"/>
          <w:szCs w:val="18"/>
          <w:lang w:val="es-PE"/>
        </w:rPr>
        <w:t>, primero actualizando los datos personales de los alumnos y cursar cartas a los padres de familia o apoderados informando sobre la situación académico / financiera de los alumnos.</w:t>
      </w:r>
    </w:p>
    <w:p w:rsidR="00D2415A" w:rsidRPr="00E046F3" w:rsidRDefault="00D2415A" w:rsidP="008059C8">
      <w:pPr>
        <w:pStyle w:val="ListParagraph"/>
        <w:tabs>
          <w:tab w:val="left" w:pos="360"/>
        </w:tabs>
        <w:ind w:left="360"/>
        <w:jc w:val="both"/>
        <w:rPr>
          <w:rFonts w:ascii="Calibri" w:hAnsi="Calibri" w:cs="Arial"/>
          <w:sz w:val="18"/>
          <w:szCs w:val="18"/>
          <w:lang w:val="es-PE"/>
        </w:rPr>
      </w:pPr>
    </w:p>
    <w:p w:rsidR="00D2415A" w:rsidRPr="00E046F3" w:rsidRDefault="00D2415A" w:rsidP="008059C8">
      <w:pPr>
        <w:pStyle w:val="ListParagraph"/>
        <w:numPr>
          <w:ilvl w:val="0"/>
          <w:numId w:val="2"/>
        </w:numPr>
        <w:tabs>
          <w:tab w:val="left" w:pos="360"/>
        </w:tabs>
        <w:spacing w:after="200" w:line="276" w:lineRule="auto"/>
        <w:ind w:left="360"/>
        <w:jc w:val="both"/>
        <w:rPr>
          <w:rFonts w:ascii="Calibri" w:hAnsi="Calibri" w:cs="Arial"/>
          <w:sz w:val="18"/>
          <w:szCs w:val="18"/>
          <w:lang w:val="es-PE"/>
        </w:rPr>
      </w:pPr>
      <w:r w:rsidRPr="00E046F3">
        <w:rPr>
          <w:rFonts w:ascii="Calibri" w:hAnsi="Calibri" w:cs="Arial"/>
          <w:b/>
          <w:sz w:val="18"/>
          <w:szCs w:val="18"/>
          <w:lang w:val="es-PE"/>
        </w:rPr>
        <w:t>No volver a considerar fraccionamiento de deudas a alumnos que no han cumplido con pagar deudas anteriores,</w:t>
      </w:r>
      <w:r w:rsidRPr="00E046F3">
        <w:rPr>
          <w:rFonts w:ascii="Calibri" w:hAnsi="Calibri" w:cs="Arial"/>
          <w:sz w:val="18"/>
          <w:szCs w:val="18"/>
          <w:lang w:val="es-PE"/>
        </w:rPr>
        <w:t xml:space="preserve"> de esta manera se enseñara a los alumnos a cumplir con sus cartas de compromisos y a honrar sus deudas.</w:t>
      </w:r>
    </w:p>
    <w:p w:rsidR="00D2415A" w:rsidRPr="00E046F3" w:rsidRDefault="00D2415A" w:rsidP="008059C8">
      <w:pPr>
        <w:pStyle w:val="ListParagraph"/>
        <w:tabs>
          <w:tab w:val="left" w:pos="360"/>
        </w:tabs>
        <w:ind w:left="360"/>
        <w:jc w:val="both"/>
        <w:rPr>
          <w:rFonts w:ascii="Calibri" w:hAnsi="Calibri" w:cs="Arial"/>
          <w:sz w:val="18"/>
          <w:szCs w:val="18"/>
          <w:lang w:val="es-PE"/>
        </w:rPr>
      </w:pPr>
    </w:p>
    <w:p w:rsidR="00D2415A" w:rsidRPr="00E046F3" w:rsidRDefault="00D2415A" w:rsidP="008059C8">
      <w:pPr>
        <w:pStyle w:val="ListParagraph"/>
        <w:numPr>
          <w:ilvl w:val="0"/>
          <w:numId w:val="2"/>
        </w:numPr>
        <w:tabs>
          <w:tab w:val="left" w:pos="360"/>
        </w:tabs>
        <w:spacing w:after="200" w:line="276" w:lineRule="auto"/>
        <w:ind w:left="360"/>
        <w:jc w:val="both"/>
        <w:rPr>
          <w:rFonts w:ascii="Calibri" w:hAnsi="Calibri" w:cs="Arial"/>
          <w:sz w:val="18"/>
          <w:szCs w:val="18"/>
          <w:lang w:val="es-PE"/>
        </w:rPr>
      </w:pPr>
      <w:r w:rsidRPr="00E046F3">
        <w:rPr>
          <w:rFonts w:ascii="Calibri" w:hAnsi="Calibri" w:cs="Arial"/>
          <w:b/>
          <w:sz w:val="18"/>
          <w:szCs w:val="18"/>
          <w:lang w:val="es-PE"/>
        </w:rPr>
        <w:t>Evaluar el otorgamiento de becas</w:t>
      </w:r>
      <w:r w:rsidRPr="00E046F3">
        <w:rPr>
          <w:rFonts w:ascii="Calibri" w:hAnsi="Calibri" w:cs="Arial"/>
          <w:sz w:val="18"/>
          <w:szCs w:val="18"/>
          <w:lang w:val="es-PE"/>
        </w:rPr>
        <w:t xml:space="preserve">, bajo las mismas condiciones de otros centros de enseñanza de </w:t>
      </w:r>
      <w:smartTag w:uri="urn:schemas-microsoft-com:office:smarttags" w:element="PersonName">
        <w:smartTagPr>
          <w:attr w:name="ProductID" w:val="LA UNIVERSIDAD NACIONAL"/>
        </w:smartTagPr>
        <w:r w:rsidRPr="00E046F3">
          <w:rPr>
            <w:rFonts w:ascii="Calibri" w:hAnsi="Calibri" w:cs="Arial"/>
            <w:sz w:val="18"/>
            <w:szCs w:val="18"/>
            <w:lang w:val="es-PE"/>
          </w:rPr>
          <w:t>la Universidad Nacional</w:t>
        </w:r>
      </w:smartTag>
      <w:r w:rsidRPr="00E046F3">
        <w:rPr>
          <w:rFonts w:ascii="Calibri" w:hAnsi="Calibri" w:cs="Arial"/>
          <w:sz w:val="18"/>
          <w:szCs w:val="18"/>
          <w:lang w:val="es-PE"/>
        </w:rPr>
        <w:t xml:space="preserve"> de Piura, los cuales en algunos casos no contemplan el otorgamiento de becas.</w:t>
      </w:r>
    </w:p>
    <w:p w:rsidR="00D2415A" w:rsidRPr="00E046F3" w:rsidRDefault="00D2415A" w:rsidP="008059C8">
      <w:pPr>
        <w:pStyle w:val="ListParagraph"/>
        <w:tabs>
          <w:tab w:val="left" w:pos="360"/>
        </w:tabs>
        <w:ind w:left="0"/>
        <w:rPr>
          <w:rFonts w:ascii="Calibri" w:hAnsi="Calibri" w:cs="Arial"/>
          <w:sz w:val="18"/>
          <w:szCs w:val="18"/>
          <w:lang w:val="es-PE"/>
        </w:rPr>
      </w:pPr>
    </w:p>
    <w:p w:rsidR="00D2415A" w:rsidRPr="00E046F3" w:rsidRDefault="00D2415A" w:rsidP="008059C8">
      <w:pPr>
        <w:pStyle w:val="ListParagraph"/>
        <w:numPr>
          <w:ilvl w:val="0"/>
          <w:numId w:val="2"/>
        </w:numPr>
        <w:tabs>
          <w:tab w:val="left" w:pos="360"/>
        </w:tabs>
        <w:spacing w:after="200" w:line="276" w:lineRule="auto"/>
        <w:ind w:left="360"/>
        <w:jc w:val="both"/>
        <w:rPr>
          <w:rFonts w:ascii="Calibri" w:hAnsi="Calibri" w:cs="Arial"/>
          <w:sz w:val="18"/>
          <w:szCs w:val="18"/>
          <w:lang w:val="es-PE"/>
        </w:rPr>
      </w:pPr>
      <w:r w:rsidRPr="00E046F3">
        <w:rPr>
          <w:rFonts w:ascii="Calibri" w:hAnsi="Calibri" w:cs="Arial"/>
          <w:b/>
          <w:sz w:val="18"/>
          <w:szCs w:val="18"/>
          <w:lang w:val="es-PE"/>
        </w:rPr>
        <w:t>Mejorar los sistemas académico administrativos,</w:t>
      </w:r>
      <w:r w:rsidRPr="00E046F3">
        <w:rPr>
          <w:rFonts w:ascii="Calibri" w:hAnsi="Calibri" w:cs="Arial"/>
          <w:sz w:val="18"/>
          <w:szCs w:val="18"/>
          <w:lang w:val="es-PE"/>
        </w:rPr>
        <w:t xml:space="preserve"> lo cual se podría lograr si se integra el sistema académico al administrativo y viceversa de tal manera que por ejemplo un alumno no pueda matricularse si tiene deuda pendiente; otro ejemplo seria que solo se publique las notas de los alumnos que se encuentren al día, de esta manera se puede lograr que haya un control de los pagos de los alumnos y de su rendimiento académico.</w:t>
      </w:r>
    </w:p>
    <w:p w:rsidR="00D2415A" w:rsidRPr="00E046F3" w:rsidRDefault="00D2415A" w:rsidP="008059C8">
      <w:pPr>
        <w:pStyle w:val="ListParagraph"/>
        <w:tabs>
          <w:tab w:val="left" w:pos="360"/>
        </w:tabs>
        <w:ind w:left="360"/>
        <w:jc w:val="both"/>
        <w:rPr>
          <w:rFonts w:ascii="Calibri" w:hAnsi="Calibri" w:cs="Arial"/>
          <w:sz w:val="18"/>
          <w:szCs w:val="18"/>
          <w:lang w:val="es-PE"/>
        </w:rPr>
      </w:pPr>
    </w:p>
    <w:p w:rsidR="00D2415A" w:rsidRPr="00E046F3" w:rsidRDefault="00D2415A" w:rsidP="008059C8">
      <w:pPr>
        <w:pStyle w:val="ListParagraph"/>
        <w:numPr>
          <w:ilvl w:val="0"/>
          <w:numId w:val="2"/>
        </w:numPr>
        <w:tabs>
          <w:tab w:val="left" w:pos="360"/>
        </w:tabs>
        <w:spacing w:after="200" w:line="276" w:lineRule="auto"/>
        <w:ind w:left="360"/>
        <w:jc w:val="both"/>
        <w:rPr>
          <w:rFonts w:ascii="Calibri" w:hAnsi="Calibri" w:cs="Arial"/>
          <w:sz w:val="18"/>
          <w:szCs w:val="18"/>
          <w:lang w:val="es-PE"/>
        </w:rPr>
      </w:pPr>
      <w:r w:rsidRPr="00E046F3">
        <w:rPr>
          <w:rFonts w:ascii="Calibri" w:hAnsi="Calibri" w:cs="Arial"/>
          <w:b/>
          <w:sz w:val="18"/>
          <w:szCs w:val="18"/>
          <w:lang w:val="es-PE"/>
        </w:rPr>
        <w:t>Concientizar el trabajador administrativo y hacerlo participe de las acciones de productividad,</w:t>
      </w:r>
      <w:r w:rsidRPr="00E046F3">
        <w:rPr>
          <w:rFonts w:ascii="Calibri" w:hAnsi="Calibri" w:cs="Arial"/>
          <w:sz w:val="18"/>
          <w:szCs w:val="18"/>
          <w:lang w:val="es-PE"/>
        </w:rPr>
        <w:t xml:space="preserve"> de tal manera se haga participe de las acciones que logren una mejor productividad en el PROEDUNP – Sullana y de esta manera lograr mejoras para el personal administrativo que participe en ellas.</w:t>
      </w:r>
    </w:p>
    <w:p w:rsidR="00D2415A" w:rsidRPr="00E046F3" w:rsidRDefault="00D2415A" w:rsidP="00C5378A">
      <w:pPr>
        <w:tabs>
          <w:tab w:val="num" w:pos="1080"/>
          <w:tab w:val="left" w:pos="1440"/>
          <w:tab w:val="left" w:pos="2680"/>
        </w:tabs>
        <w:ind w:right="70"/>
        <w:jc w:val="both"/>
        <w:rPr>
          <w:rFonts w:ascii="Calibri" w:hAnsi="Calibri" w:cs="Arial"/>
          <w:sz w:val="18"/>
          <w:szCs w:val="18"/>
        </w:rPr>
      </w:pPr>
    </w:p>
    <w:p w:rsidR="00D2415A" w:rsidRPr="00E046F3" w:rsidRDefault="00D2415A" w:rsidP="00C5378A">
      <w:pPr>
        <w:tabs>
          <w:tab w:val="num" w:pos="1080"/>
          <w:tab w:val="left" w:pos="1440"/>
          <w:tab w:val="left" w:pos="2680"/>
        </w:tabs>
        <w:ind w:right="70"/>
        <w:jc w:val="both"/>
        <w:rPr>
          <w:rFonts w:ascii="Calibri" w:hAnsi="Calibri" w:cs="Arial"/>
          <w:sz w:val="18"/>
          <w:szCs w:val="18"/>
        </w:rPr>
      </w:pPr>
    </w:p>
    <w:p w:rsidR="00D2415A" w:rsidRPr="00E046F3" w:rsidRDefault="00D2415A" w:rsidP="00C5378A">
      <w:pPr>
        <w:tabs>
          <w:tab w:val="num" w:pos="1080"/>
          <w:tab w:val="left" w:pos="1440"/>
          <w:tab w:val="left" w:pos="2680"/>
        </w:tabs>
        <w:ind w:right="70"/>
        <w:jc w:val="both"/>
        <w:rPr>
          <w:rFonts w:ascii="Calibri" w:hAnsi="Calibri" w:cs="Arial"/>
          <w:sz w:val="18"/>
          <w:szCs w:val="18"/>
        </w:rPr>
      </w:pPr>
    </w:p>
    <w:p w:rsidR="00D2415A" w:rsidRPr="00E046F3" w:rsidRDefault="00D2415A" w:rsidP="00C5378A">
      <w:pPr>
        <w:tabs>
          <w:tab w:val="num" w:pos="1080"/>
          <w:tab w:val="left" w:pos="1440"/>
          <w:tab w:val="left" w:pos="2680"/>
        </w:tabs>
        <w:ind w:right="70"/>
        <w:jc w:val="both"/>
        <w:rPr>
          <w:rFonts w:ascii="Calibri" w:hAnsi="Calibri" w:cs="Arial"/>
          <w:sz w:val="18"/>
          <w:szCs w:val="18"/>
        </w:rPr>
      </w:pPr>
    </w:p>
    <w:sectPr w:rsidR="00D2415A" w:rsidRPr="00E046F3" w:rsidSect="00C77CFC">
      <w:headerReference w:type="default" r:id="rId7"/>
      <w:footerReference w:type="even" r:id="rId8"/>
      <w:footerReference w:type="default" r:id="rId9"/>
      <w:pgSz w:w="11907" w:h="16840" w:code="9"/>
      <w:pgMar w:top="1418" w:right="1418" w:bottom="851" w:left="1418" w:header="709" w:footer="709" w:gutter="0"/>
      <w:pgNumType w:start="20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15A" w:rsidRDefault="00D2415A">
      <w:r>
        <w:separator/>
      </w:r>
    </w:p>
  </w:endnote>
  <w:endnote w:type="continuationSeparator" w:id="1">
    <w:p w:rsidR="00D2415A" w:rsidRDefault="00D241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15A" w:rsidRDefault="00D2415A" w:rsidP="00AE66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415A" w:rsidRDefault="00D241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15A" w:rsidRPr="00633A57" w:rsidRDefault="00D2415A" w:rsidP="00AE665E">
    <w:pPr>
      <w:pStyle w:val="Footer"/>
      <w:framePr w:wrap="around" w:vAnchor="text" w:hAnchor="margin" w:xAlign="center" w:y="1"/>
      <w:rPr>
        <w:rStyle w:val="PageNumber"/>
        <w:rFonts w:ascii="Calibri" w:hAnsi="Calibri"/>
        <w:sz w:val="18"/>
        <w:szCs w:val="18"/>
      </w:rPr>
    </w:pPr>
    <w:r w:rsidRPr="00633A57">
      <w:rPr>
        <w:rStyle w:val="PageNumber"/>
        <w:rFonts w:ascii="Calibri" w:hAnsi="Calibri"/>
        <w:sz w:val="18"/>
        <w:szCs w:val="18"/>
      </w:rPr>
      <w:fldChar w:fldCharType="begin"/>
    </w:r>
    <w:r w:rsidRPr="00633A57">
      <w:rPr>
        <w:rStyle w:val="PageNumber"/>
        <w:rFonts w:ascii="Calibri" w:hAnsi="Calibri"/>
        <w:sz w:val="18"/>
        <w:szCs w:val="18"/>
      </w:rPr>
      <w:instrText xml:space="preserve">PAGE  </w:instrText>
    </w:r>
    <w:r w:rsidRPr="00633A57">
      <w:rPr>
        <w:rStyle w:val="PageNumber"/>
        <w:rFonts w:ascii="Calibri" w:hAnsi="Calibri"/>
        <w:sz w:val="18"/>
        <w:szCs w:val="18"/>
      </w:rPr>
      <w:fldChar w:fldCharType="separate"/>
    </w:r>
    <w:r>
      <w:rPr>
        <w:rStyle w:val="PageNumber"/>
        <w:rFonts w:ascii="Calibri" w:hAnsi="Calibri"/>
        <w:noProof/>
        <w:sz w:val="18"/>
        <w:szCs w:val="18"/>
      </w:rPr>
      <w:t>206</w:t>
    </w:r>
    <w:r w:rsidRPr="00633A57">
      <w:rPr>
        <w:rStyle w:val="PageNumber"/>
        <w:rFonts w:ascii="Calibri" w:hAnsi="Calibri"/>
        <w:sz w:val="18"/>
        <w:szCs w:val="18"/>
      </w:rPr>
      <w:fldChar w:fldCharType="end"/>
    </w:r>
  </w:p>
  <w:p w:rsidR="00D2415A" w:rsidRDefault="00D241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15A" w:rsidRDefault="00D2415A">
      <w:r>
        <w:separator/>
      </w:r>
    </w:p>
  </w:footnote>
  <w:footnote w:type="continuationSeparator" w:id="1">
    <w:p w:rsidR="00D2415A" w:rsidRDefault="00D241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15A" w:rsidRPr="00491B1B" w:rsidRDefault="00D2415A" w:rsidP="004620E6">
    <w:pPr>
      <w:pStyle w:val="Header"/>
      <w:pBdr>
        <w:bottom w:val="single" w:sz="4" w:space="1" w:color="auto"/>
      </w:pBdr>
      <w:tabs>
        <w:tab w:val="clear" w:pos="4252"/>
        <w:tab w:val="left" w:pos="0"/>
        <w:tab w:val="center" w:pos="4680"/>
        <w:tab w:val="left" w:pos="5940"/>
      </w:tabs>
      <w:jc w:val="center"/>
      <w:rPr>
        <w:rFonts w:ascii="Bradley Hand ITC" w:hAnsi="Bradley Hand ITC"/>
        <w:b/>
        <w:sz w:val="18"/>
        <w:szCs w:val="18"/>
      </w:rPr>
    </w:pPr>
    <w:r w:rsidRPr="00491B1B">
      <w:rPr>
        <w:rFonts w:ascii="Bradley Hand ITC" w:hAnsi="Bradley Hand ITC"/>
        <w:b/>
        <w:sz w:val="18"/>
        <w:szCs w:val="18"/>
      </w:rPr>
      <w:t>PLAN OPERATIVO</w:t>
    </w:r>
    <w:r>
      <w:rPr>
        <w:rFonts w:ascii="Bradley Hand ITC" w:hAnsi="Bradley Hand ITC"/>
        <w:b/>
        <w:sz w:val="18"/>
        <w:szCs w:val="18"/>
      </w:rPr>
      <w:t xml:space="preserve"> INSTITUCIONAL </w:t>
    </w:r>
    <w:r w:rsidRPr="00491B1B">
      <w:rPr>
        <w:rFonts w:ascii="Bradley Hand ITC" w:hAnsi="Bradley Hand ITC"/>
        <w:b/>
        <w:sz w:val="18"/>
        <w:szCs w:val="18"/>
      </w:rPr>
      <w:t>2012</w:t>
    </w:r>
    <w:r w:rsidRPr="00491B1B">
      <w:rPr>
        <w:rFonts w:ascii="Bradley Hand ITC" w:hAnsi="Bradley Hand ITC"/>
        <w:b/>
        <w:sz w:val="18"/>
        <w:szCs w:val="18"/>
      </w:rPr>
      <w:tab/>
    </w:r>
    <w:r w:rsidRPr="00491B1B">
      <w:rPr>
        <w:rFonts w:ascii="Bradley Hand ITC" w:hAnsi="Bradley Hand ITC"/>
        <w:b/>
        <w:sz w:val="18"/>
        <w:szCs w:val="18"/>
      </w:rPr>
      <w:tab/>
      <w:t>UNIVERSIDAD NACIONAL DE PIURA</w:t>
    </w:r>
  </w:p>
  <w:p w:rsidR="00D2415A" w:rsidRDefault="00D241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D38C7"/>
    <w:multiLevelType w:val="hybridMultilevel"/>
    <w:tmpl w:val="D054B4B0"/>
    <w:lvl w:ilvl="0" w:tplc="0C0A000F">
      <w:start w:val="1"/>
      <w:numFmt w:val="decimal"/>
      <w:lvlText w:val="%1."/>
      <w:lvlJc w:val="left"/>
      <w:pPr>
        <w:ind w:left="1428" w:hanging="360"/>
      </w:pPr>
      <w:rPr>
        <w:rFonts w:cs="Times New Roman"/>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1">
    <w:nsid w:val="30DA5544"/>
    <w:multiLevelType w:val="hybridMultilevel"/>
    <w:tmpl w:val="B85E5BE0"/>
    <w:lvl w:ilvl="0" w:tplc="280A000F">
      <w:start w:val="1"/>
      <w:numFmt w:val="decimal"/>
      <w:lvlText w:val="%1."/>
      <w:lvlJc w:val="left"/>
      <w:pPr>
        <w:ind w:left="1068" w:hanging="360"/>
      </w:pPr>
      <w:rPr>
        <w:rFonts w:cs="Times New Roman"/>
      </w:rPr>
    </w:lvl>
    <w:lvl w:ilvl="1" w:tplc="280A0019" w:tentative="1">
      <w:start w:val="1"/>
      <w:numFmt w:val="lowerLetter"/>
      <w:lvlText w:val="%2."/>
      <w:lvlJc w:val="left"/>
      <w:pPr>
        <w:ind w:left="1788" w:hanging="360"/>
      </w:pPr>
      <w:rPr>
        <w:rFonts w:cs="Times New Roman"/>
      </w:rPr>
    </w:lvl>
    <w:lvl w:ilvl="2" w:tplc="280A001B" w:tentative="1">
      <w:start w:val="1"/>
      <w:numFmt w:val="lowerRoman"/>
      <w:lvlText w:val="%3."/>
      <w:lvlJc w:val="right"/>
      <w:pPr>
        <w:ind w:left="2508" w:hanging="180"/>
      </w:pPr>
      <w:rPr>
        <w:rFonts w:cs="Times New Roman"/>
      </w:rPr>
    </w:lvl>
    <w:lvl w:ilvl="3" w:tplc="280A000F" w:tentative="1">
      <w:start w:val="1"/>
      <w:numFmt w:val="decimal"/>
      <w:lvlText w:val="%4."/>
      <w:lvlJc w:val="left"/>
      <w:pPr>
        <w:ind w:left="3228" w:hanging="360"/>
      </w:pPr>
      <w:rPr>
        <w:rFonts w:cs="Times New Roman"/>
      </w:rPr>
    </w:lvl>
    <w:lvl w:ilvl="4" w:tplc="280A0019" w:tentative="1">
      <w:start w:val="1"/>
      <w:numFmt w:val="lowerLetter"/>
      <w:lvlText w:val="%5."/>
      <w:lvlJc w:val="left"/>
      <w:pPr>
        <w:ind w:left="3948" w:hanging="360"/>
      </w:pPr>
      <w:rPr>
        <w:rFonts w:cs="Times New Roman"/>
      </w:rPr>
    </w:lvl>
    <w:lvl w:ilvl="5" w:tplc="280A001B" w:tentative="1">
      <w:start w:val="1"/>
      <w:numFmt w:val="lowerRoman"/>
      <w:lvlText w:val="%6."/>
      <w:lvlJc w:val="right"/>
      <w:pPr>
        <w:ind w:left="4668" w:hanging="180"/>
      </w:pPr>
      <w:rPr>
        <w:rFonts w:cs="Times New Roman"/>
      </w:rPr>
    </w:lvl>
    <w:lvl w:ilvl="6" w:tplc="280A000F" w:tentative="1">
      <w:start w:val="1"/>
      <w:numFmt w:val="decimal"/>
      <w:lvlText w:val="%7."/>
      <w:lvlJc w:val="left"/>
      <w:pPr>
        <w:ind w:left="5388" w:hanging="360"/>
      </w:pPr>
      <w:rPr>
        <w:rFonts w:cs="Times New Roman"/>
      </w:rPr>
    </w:lvl>
    <w:lvl w:ilvl="7" w:tplc="280A0019" w:tentative="1">
      <w:start w:val="1"/>
      <w:numFmt w:val="lowerLetter"/>
      <w:lvlText w:val="%8."/>
      <w:lvlJc w:val="left"/>
      <w:pPr>
        <w:ind w:left="6108" w:hanging="360"/>
      </w:pPr>
      <w:rPr>
        <w:rFonts w:cs="Times New Roman"/>
      </w:rPr>
    </w:lvl>
    <w:lvl w:ilvl="8" w:tplc="280A001B" w:tentative="1">
      <w:start w:val="1"/>
      <w:numFmt w:val="lowerRoman"/>
      <w:lvlText w:val="%9."/>
      <w:lvlJc w:val="right"/>
      <w:pPr>
        <w:ind w:left="6828" w:hanging="180"/>
      </w:pPr>
      <w:rPr>
        <w:rFonts w:cs="Times New Roman"/>
      </w:rPr>
    </w:lvl>
  </w:abstractNum>
  <w:abstractNum w:abstractNumId="2">
    <w:nsid w:val="48C613B6"/>
    <w:multiLevelType w:val="hybridMultilevel"/>
    <w:tmpl w:val="316C76C6"/>
    <w:lvl w:ilvl="0" w:tplc="A37AF478">
      <w:start w:val="1"/>
      <w:numFmt w:val="decimal"/>
      <w:lvlText w:val="%1."/>
      <w:lvlJc w:val="left"/>
      <w:pPr>
        <w:tabs>
          <w:tab w:val="num" w:pos="1440"/>
        </w:tabs>
        <w:ind w:left="1440" w:hanging="1440"/>
      </w:pPr>
      <w:rPr>
        <w:rFonts w:cs="Times New Roman" w:hint="default"/>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050C"/>
    <w:rsid w:val="000A03CC"/>
    <w:rsid w:val="00235DC2"/>
    <w:rsid w:val="002F0C3C"/>
    <w:rsid w:val="003272DB"/>
    <w:rsid w:val="00334750"/>
    <w:rsid w:val="0035476D"/>
    <w:rsid w:val="003658F3"/>
    <w:rsid w:val="00366B7D"/>
    <w:rsid w:val="003B21FB"/>
    <w:rsid w:val="00447986"/>
    <w:rsid w:val="004620E6"/>
    <w:rsid w:val="00491B1B"/>
    <w:rsid w:val="00492F62"/>
    <w:rsid w:val="0049517C"/>
    <w:rsid w:val="004D5D4E"/>
    <w:rsid w:val="004E2B7F"/>
    <w:rsid w:val="00512E1D"/>
    <w:rsid w:val="005370F0"/>
    <w:rsid w:val="0054678C"/>
    <w:rsid w:val="005C674F"/>
    <w:rsid w:val="005C7BEE"/>
    <w:rsid w:val="00633A57"/>
    <w:rsid w:val="006373D1"/>
    <w:rsid w:val="00654EDC"/>
    <w:rsid w:val="006A62F8"/>
    <w:rsid w:val="00727B2B"/>
    <w:rsid w:val="00776961"/>
    <w:rsid w:val="007B31DF"/>
    <w:rsid w:val="007F68A5"/>
    <w:rsid w:val="008059C8"/>
    <w:rsid w:val="00833D5E"/>
    <w:rsid w:val="00865713"/>
    <w:rsid w:val="00871B3C"/>
    <w:rsid w:val="008E4A0F"/>
    <w:rsid w:val="00907E8A"/>
    <w:rsid w:val="009123CC"/>
    <w:rsid w:val="009265F3"/>
    <w:rsid w:val="00963041"/>
    <w:rsid w:val="009B48F3"/>
    <w:rsid w:val="009D5CB9"/>
    <w:rsid w:val="009F475D"/>
    <w:rsid w:val="00A23294"/>
    <w:rsid w:val="00A42A2D"/>
    <w:rsid w:val="00A535C2"/>
    <w:rsid w:val="00A938E9"/>
    <w:rsid w:val="00AA288B"/>
    <w:rsid w:val="00AE665E"/>
    <w:rsid w:val="00AF35C0"/>
    <w:rsid w:val="00B24C49"/>
    <w:rsid w:val="00BA0EA8"/>
    <w:rsid w:val="00BC6695"/>
    <w:rsid w:val="00C10FA8"/>
    <w:rsid w:val="00C5378A"/>
    <w:rsid w:val="00C77CFC"/>
    <w:rsid w:val="00D2415A"/>
    <w:rsid w:val="00DC785A"/>
    <w:rsid w:val="00DD6FBE"/>
    <w:rsid w:val="00E046F3"/>
    <w:rsid w:val="00E23877"/>
    <w:rsid w:val="00E25837"/>
    <w:rsid w:val="00E5050C"/>
    <w:rsid w:val="00EB1079"/>
    <w:rsid w:val="00FD22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50C"/>
    <w:rPr>
      <w:rFonts w:ascii="Times New Roman" w:eastAsia="Times New Roman" w:hAnsi="Times New Roman"/>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C785A"/>
    <w:pPr>
      <w:ind w:left="720"/>
      <w:contextualSpacing/>
    </w:pPr>
  </w:style>
  <w:style w:type="character" w:customStyle="1" w:styleId="apple-style-span">
    <w:name w:val="apple-style-span"/>
    <w:basedOn w:val="DefaultParagraphFont"/>
    <w:uiPriority w:val="99"/>
    <w:rsid w:val="004D5D4E"/>
    <w:rPr>
      <w:rFonts w:cs="Times New Roman"/>
    </w:rPr>
  </w:style>
  <w:style w:type="paragraph" w:styleId="BalloonText">
    <w:name w:val="Balloon Text"/>
    <w:basedOn w:val="Normal"/>
    <w:link w:val="BalloonTextChar"/>
    <w:uiPriority w:val="99"/>
    <w:semiHidden/>
    <w:rsid w:val="00AA288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288B"/>
    <w:rPr>
      <w:rFonts w:ascii="Tahoma" w:hAnsi="Tahoma" w:cs="Tahoma"/>
      <w:sz w:val="16"/>
      <w:szCs w:val="16"/>
      <w:lang w:val="es-ES" w:eastAsia="es-ES"/>
    </w:rPr>
  </w:style>
  <w:style w:type="paragraph" w:styleId="Header">
    <w:name w:val="header"/>
    <w:basedOn w:val="Normal"/>
    <w:link w:val="HeaderChar"/>
    <w:uiPriority w:val="99"/>
    <w:rsid w:val="004620E6"/>
    <w:pPr>
      <w:tabs>
        <w:tab w:val="center" w:pos="4252"/>
        <w:tab w:val="right" w:pos="8504"/>
      </w:tabs>
    </w:pPr>
  </w:style>
  <w:style w:type="character" w:customStyle="1" w:styleId="HeaderChar">
    <w:name w:val="Header Char"/>
    <w:basedOn w:val="DefaultParagraphFont"/>
    <w:link w:val="Header"/>
    <w:uiPriority w:val="99"/>
    <w:semiHidden/>
    <w:locked/>
    <w:rsid w:val="007B31DF"/>
    <w:rPr>
      <w:rFonts w:ascii="Times New Roman" w:hAnsi="Times New Roman" w:cs="Times New Roman"/>
      <w:sz w:val="24"/>
      <w:szCs w:val="24"/>
      <w:lang w:val="es-ES" w:eastAsia="es-ES"/>
    </w:rPr>
  </w:style>
  <w:style w:type="paragraph" w:styleId="Footer">
    <w:name w:val="footer"/>
    <w:basedOn w:val="Normal"/>
    <w:link w:val="FooterChar"/>
    <w:uiPriority w:val="99"/>
    <w:rsid w:val="004620E6"/>
    <w:pPr>
      <w:tabs>
        <w:tab w:val="center" w:pos="4252"/>
        <w:tab w:val="right" w:pos="8504"/>
      </w:tabs>
    </w:pPr>
  </w:style>
  <w:style w:type="character" w:customStyle="1" w:styleId="FooterChar">
    <w:name w:val="Footer Char"/>
    <w:basedOn w:val="DefaultParagraphFont"/>
    <w:link w:val="Footer"/>
    <w:uiPriority w:val="99"/>
    <w:semiHidden/>
    <w:locked/>
    <w:rsid w:val="007B31DF"/>
    <w:rPr>
      <w:rFonts w:ascii="Times New Roman" w:hAnsi="Times New Roman" w:cs="Times New Roman"/>
      <w:sz w:val="24"/>
      <w:szCs w:val="24"/>
      <w:lang w:val="es-ES" w:eastAsia="es-ES"/>
    </w:rPr>
  </w:style>
  <w:style w:type="character" w:styleId="PageNumber">
    <w:name w:val="page number"/>
    <w:basedOn w:val="DefaultParagraphFont"/>
    <w:uiPriority w:val="99"/>
    <w:rsid w:val="00C77CF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322</TotalTime>
  <Pages>2</Pages>
  <Words>1131</Words>
  <Characters>6226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OPERATIVO DEL PROEDUNP CAMPUS SULLANA  AÑO 2012</dc:title>
  <dc:subject/>
  <dc:creator>rgomezs</dc:creator>
  <cp:keywords/>
  <dc:description/>
  <cp:lastModifiedBy>jperezr</cp:lastModifiedBy>
  <cp:revision>11</cp:revision>
  <dcterms:created xsi:type="dcterms:W3CDTF">2011-11-02T22:36:00Z</dcterms:created>
  <dcterms:modified xsi:type="dcterms:W3CDTF">2011-11-11T19:05:00Z</dcterms:modified>
</cp:coreProperties>
</file>